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D89DF" w14:textId="603BF7E2" w:rsidR="00C556B8" w:rsidRDefault="00262B06" w:rsidP="00262B06">
      <w:pPr>
        <w:pStyle w:val="Corpotesto"/>
        <w:jc w:val="center"/>
        <w:rPr>
          <w:rFonts w:ascii="Times New Roman" w:eastAsia="Calibri" w:hAnsi="Times New Roman"/>
          <w:b/>
          <w:bCs/>
          <w:sz w:val="24"/>
          <w:lang w:eastAsia="it-IT"/>
        </w:rPr>
      </w:pPr>
      <w:r w:rsidRPr="00262B06">
        <w:rPr>
          <w:rFonts w:ascii="Times New Roman" w:hAnsi="Times New Roman"/>
          <w:b/>
          <w:sz w:val="24"/>
        </w:rPr>
        <w:t>Criteri per la determinazione dei costi</w:t>
      </w:r>
      <w:r w:rsidR="00CC7DDF">
        <w:rPr>
          <w:rFonts w:ascii="Times New Roman" w:hAnsi="Times New Roman"/>
          <w:b/>
          <w:sz w:val="24"/>
          <w:lang w:val="it-IT"/>
        </w:rPr>
        <w:t xml:space="preserve"> e</w:t>
      </w:r>
      <w:r w:rsidR="00704DAE">
        <w:rPr>
          <w:rFonts w:ascii="Times New Roman" w:hAnsi="Times New Roman"/>
          <w:b/>
          <w:sz w:val="24"/>
          <w:lang w:val="it-IT"/>
        </w:rPr>
        <w:t xml:space="preserve"> </w:t>
      </w:r>
      <w:r w:rsidR="00704DAE">
        <w:rPr>
          <w:rFonts w:ascii="Times New Roman" w:eastAsia="Calibri" w:hAnsi="Times New Roman"/>
          <w:b/>
          <w:bCs/>
          <w:sz w:val="24"/>
          <w:lang w:eastAsia="it-IT"/>
        </w:rPr>
        <w:t xml:space="preserve">disposizioni inerenti </w:t>
      </w:r>
      <w:r w:rsidR="00C70148">
        <w:rPr>
          <w:rFonts w:ascii="Times New Roman" w:eastAsia="Calibri" w:hAnsi="Times New Roman"/>
          <w:b/>
          <w:bCs/>
          <w:sz w:val="24"/>
          <w:lang w:val="it-IT" w:eastAsia="it-IT"/>
        </w:rPr>
        <w:t>al</w:t>
      </w:r>
      <w:r w:rsidR="00704DAE">
        <w:rPr>
          <w:rFonts w:ascii="Times New Roman" w:eastAsia="Calibri" w:hAnsi="Times New Roman"/>
          <w:b/>
          <w:bCs/>
          <w:sz w:val="24"/>
          <w:lang w:eastAsia="it-IT"/>
        </w:rPr>
        <w:t>le modalità di rendicontazione</w:t>
      </w:r>
    </w:p>
    <w:p w14:paraId="77A1708A" w14:textId="77777777" w:rsidR="00F75C48" w:rsidRPr="00CC333B" w:rsidRDefault="00F75C48" w:rsidP="00262B06">
      <w:pPr>
        <w:pStyle w:val="Corpotesto"/>
        <w:jc w:val="center"/>
        <w:rPr>
          <w:rFonts w:ascii="Times New Roman" w:hAnsi="Times New Roman"/>
          <w:b/>
          <w:sz w:val="24"/>
          <w:lang w:val="it-IT"/>
        </w:rPr>
      </w:pPr>
    </w:p>
    <w:p w14:paraId="0E9F22BB" w14:textId="77777777" w:rsidR="00C556B8" w:rsidRPr="00506CC8" w:rsidRDefault="00C556B8" w:rsidP="00506CC8">
      <w:pPr>
        <w:rPr>
          <w:sz w:val="24"/>
        </w:rPr>
      </w:pPr>
    </w:p>
    <w:p w14:paraId="0A041702" w14:textId="77777777" w:rsidR="00704DAE" w:rsidRDefault="00704DAE" w:rsidP="00CC333B">
      <w:pPr>
        <w:pStyle w:val="Corpotesto"/>
        <w:numPr>
          <w:ilvl w:val="0"/>
          <w:numId w:val="44"/>
        </w:numPr>
        <w:rPr>
          <w:rFonts w:ascii="Times New Roman" w:hAnsi="Times New Roman"/>
          <w:b/>
          <w:sz w:val="24"/>
          <w:lang w:val="it-IT"/>
        </w:rPr>
      </w:pPr>
      <w:r>
        <w:rPr>
          <w:rFonts w:ascii="Times New Roman" w:hAnsi="Times New Roman"/>
          <w:b/>
          <w:sz w:val="24"/>
          <w:lang w:val="it-IT"/>
        </w:rPr>
        <w:t>Costi ammissibili</w:t>
      </w:r>
    </w:p>
    <w:p w14:paraId="018D8A8E" w14:textId="53622EB4" w:rsidR="006B2693" w:rsidRDefault="00704DAE" w:rsidP="00CC333B">
      <w:pPr>
        <w:pStyle w:val="Corpotesto"/>
        <w:rPr>
          <w:rFonts w:ascii="Times New Roman" w:hAnsi="Times New Roman"/>
          <w:sz w:val="24"/>
          <w:lang w:val="it-IT"/>
        </w:rPr>
      </w:pPr>
      <w:r w:rsidRPr="009350E7">
        <w:rPr>
          <w:rFonts w:ascii="Times New Roman" w:hAnsi="Times New Roman"/>
          <w:sz w:val="24"/>
        </w:rPr>
        <w:t>Le spese e i costi ammissibili</w:t>
      </w:r>
      <w:r>
        <w:rPr>
          <w:rFonts w:ascii="Times New Roman" w:hAnsi="Times New Roman"/>
          <w:sz w:val="24"/>
          <w:lang w:val="it-IT"/>
        </w:rPr>
        <w:t xml:space="preserve"> sono determinati secondo i seguenti criteri:</w:t>
      </w:r>
    </w:p>
    <w:p w14:paraId="6AE72A11" w14:textId="77777777" w:rsidR="00704DAE" w:rsidRPr="00CC333B" w:rsidRDefault="00704DAE" w:rsidP="00506CC8">
      <w:pPr>
        <w:rPr>
          <w:sz w:val="24"/>
        </w:rPr>
      </w:pPr>
    </w:p>
    <w:p w14:paraId="4145AE62" w14:textId="77777777" w:rsidR="00C556B8" w:rsidRDefault="00C556B8" w:rsidP="00CB029E">
      <w:pPr>
        <w:pStyle w:val="Corpotesto"/>
        <w:numPr>
          <w:ilvl w:val="0"/>
          <w:numId w:val="39"/>
        </w:numPr>
        <w:rPr>
          <w:rFonts w:ascii="Times New Roman" w:eastAsia="Calibri" w:hAnsi="Times New Roman"/>
          <w:b/>
          <w:sz w:val="24"/>
          <w:lang w:eastAsia="it-IT"/>
        </w:rPr>
      </w:pPr>
      <w:r w:rsidRPr="006113D5">
        <w:rPr>
          <w:rFonts w:ascii="Times New Roman" w:eastAsia="Calibri" w:hAnsi="Times New Roman"/>
          <w:b/>
          <w:sz w:val="24"/>
          <w:lang w:eastAsia="it-IT"/>
        </w:rPr>
        <w:t>Personale</w:t>
      </w:r>
    </w:p>
    <w:p w14:paraId="293FC822" w14:textId="77777777" w:rsidR="003437D7" w:rsidRPr="00D80A7C" w:rsidRDefault="003437D7" w:rsidP="003437D7">
      <w:pPr>
        <w:pStyle w:val="Corpotesto"/>
        <w:rPr>
          <w:rFonts w:ascii="Times New Roman" w:hAnsi="Times New Roman"/>
          <w:b/>
          <w:sz w:val="24"/>
        </w:rPr>
      </w:pPr>
      <w:r w:rsidRPr="00D80A7C">
        <w:rPr>
          <w:rFonts w:ascii="Times New Roman" w:hAnsi="Times New Roman"/>
          <w:b/>
          <w:sz w:val="24"/>
        </w:rPr>
        <w:t>a.1 Personale dipendente:</w:t>
      </w:r>
    </w:p>
    <w:p w14:paraId="0EED94B9" w14:textId="56EF05F0" w:rsidR="003437D7" w:rsidRDefault="003437D7" w:rsidP="00CC333B">
      <w:pPr>
        <w:pStyle w:val="Corpotesto"/>
        <w:spacing w:before="120"/>
        <w:rPr>
          <w:rFonts w:ascii="Times New Roman" w:hAnsi="Times New Roman"/>
          <w:sz w:val="24"/>
        </w:rPr>
      </w:pPr>
      <w:r w:rsidRPr="00D80A7C">
        <w:rPr>
          <w:rFonts w:ascii="Times New Roman" w:hAnsi="Times New Roman"/>
          <w:sz w:val="24"/>
        </w:rPr>
        <w:t xml:space="preserve">Questa voce comprende il personale del soggetto proponente limitatamente a tecnici, ricercatori ed altro personale ausiliario, adibito alle attività di ricerca industriale e sviluppo sperimentale </w:t>
      </w:r>
      <w:r w:rsidRPr="00CC333B">
        <w:rPr>
          <w:rFonts w:ascii="Times New Roman" w:hAnsi="Times New Roman"/>
          <w:sz w:val="24"/>
        </w:rPr>
        <w:t>oggetto del prog</w:t>
      </w:r>
      <w:r w:rsidR="00D32B0C" w:rsidRPr="00CC333B">
        <w:rPr>
          <w:rFonts w:ascii="Times New Roman" w:hAnsi="Times New Roman"/>
          <w:sz w:val="24"/>
          <w:lang w:val="it-IT"/>
        </w:rPr>
        <w:t>etto</w:t>
      </w:r>
      <w:r w:rsidRPr="00CC333B">
        <w:rPr>
          <w:rFonts w:ascii="Times New Roman" w:hAnsi="Times New Roman"/>
          <w:sz w:val="24"/>
        </w:rPr>
        <w:t>, con esclusione del personale con mansioni amministrative, contabili e commerciali.</w:t>
      </w:r>
    </w:p>
    <w:p w14:paraId="2AC3BA28" w14:textId="557A6B93" w:rsidR="00E80848" w:rsidRPr="00CC333B" w:rsidRDefault="00E80848" w:rsidP="00CC333B">
      <w:pPr>
        <w:pStyle w:val="Corpotesto"/>
        <w:spacing w:before="120"/>
        <w:rPr>
          <w:rFonts w:ascii="Times New Roman" w:hAnsi="Times New Roman"/>
          <w:sz w:val="24"/>
        </w:rPr>
      </w:pPr>
      <w:r w:rsidRPr="00E80848">
        <w:rPr>
          <w:rFonts w:ascii="Times New Roman" w:hAnsi="Times New Roman"/>
          <w:sz w:val="24"/>
        </w:rPr>
        <w:t>Rientra in tale voce il personale dipendente che svolga anche funzione di amministratore, esclusivamente nel caso in cui si tratti di profili tecnici che svolgano, con i vincoli di subordinazione e gli altri requisiti previsti dalle norme di carattere generale vigenti e dagli orientamenti degli enti competenti per la qualificazione del rapporto di lavoro dipendente, attività tecniche nell’ambito del progetto di ricerca e sviluppo al di fuori di quelle di natura amministrative relative alla carica ricoperta.</w:t>
      </w:r>
    </w:p>
    <w:p w14:paraId="396ECE71" w14:textId="0B23F151" w:rsidR="003C3C86" w:rsidRPr="00CC333B" w:rsidRDefault="003C3C86" w:rsidP="003C3C86">
      <w:pPr>
        <w:pStyle w:val="Corpotesto"/>
        <w:spacing w:before="120"/>
        <w:rPr>
          <w:rFonts w:ascii="Times New Roman" w:hAnsi="Times New Roman"/>
          <w:sz w:val="24"/>
        </w:rPr>
      </w:pPr>
      <w:r w:rsidRPr="00CC333B">
        <w:rPr>
          <w:rFonts w:ascii="Times New Roman" w:hAnsi="Times New Roman"/>
          <w:sz w:val="24"/>
        </w:rPr>
        <w:t>Le ore dedicate giornalmente al prog</w:t>
      </w:r>
      <w:r w:rsidRPr="00CC333B">
        <w:rPr>
          <w:rFonts w:ascii="Times New Roman" w:hAnsi="Times New Roman"/>
          <w:sz w:val="24"/>
          <w:lang w:val="it-IT"/>
        </w:rPr>
        <w:t>etto</w:t>
      </w:r>
      <w:r w:rsidRPr="00CC333B">
        <w:rPr>
          <w:rFonts w:ascii="Times New Roman" w:hAnsi="Times New Roman"/>
          <w:sz w:val="24"/>
        </w:rPr>
        <w:t xml:space="preserve"> da ciascun addetto devono essere rilevate in appositi registri di presenza, </w:t>
      </w:r>
      <w:r w:rsidRPr="00CC333B">
        <w:rPr>
          <w:rFonts w:ascii="Times New Roman" w:hAnsi="Times New Roman"/>
          <w:sz w:val="24"/>
          <w:lang w:val="it-IT"/>
        </w:rPr>
        <w:t xml:space="preserve">redatti secondo lo schema di cui in </w:t>
      </w:r>
      <w:r w:rsidRPr="001D1CA4">
        <w:rPr>
          <w:rFonts w:ascii="Times New Roman" w:hAnsi="Times New Roman"/>
          <w:sz w:val="24"/>
          <w:u w:val="single"/>
          <w:lang w:val="it-IT"/>
        </w:rPr>
        <w:t xml:space="preserve">allegato n. </w:t>
      </w:r>
      <w:r w:rsidRPr="00CC333B">
        <w:rPr>
          <w:rFonts w:ascii="Times New Roman" w:hAnsi="Times New Roman"/>
          <w:sz w:val="24"/>
          <w:u w:val="single"/>
          <w:lang w:val="it-IT"/>
        </w:rPr>
        <w:t>1</w:t>
      </w:r>
      <w:r>
        <w:rPr>
          <w:rFonts w:ascii="Times New Roman" w:hAnsi="Times New Roman"/>
          <w:sz w:val="24"/>
          <w:u w:val="single"/>
          <w:lang w:val="it-IT"/>
        </w:rPr>
        <w:t xml:space="preserve">6 </w:t>
      </w:r>
      <w:r w:rsidRPr="00CC333B">
        <w:rPr>
          <w:rFonts w:ascii="Times New Roman" w:hAnsi="Times New Roman"/>
          <w:sz w:val="24"/>
        </w:rPr>
        <w:t>dei quali ciascun soggetto beneficiario deve dotarsi per o</w:t>
      </w:r>
      <w:r w:rsidRPr="00DF74DB">
        <w:rPr>
          <w:rFonts w:ascii="Times New Roman" w:hAnsi="Times New Roman"/>
          <w:sz w:val="24"/>
        </w:rPr>
        <w:t>gnuna delle unità operative presso le quali è previsto lo svolgimento del prog</w:t>
      </w:r>
      <w:r w:rsidRPr="00DF74DB">
        <w:rPr>
          <w:rFonts w:ascii="Times New Roman" w:hAnsi="Times New Roman"/>
          <w:sz w:val="24"/>
          <w:lang w:val="it-IT"/>
        </w:rPr>
        <w:t>etto</w:t>
      </w:r>
      <w:r w:rsidRPr="00DF74DB">
        <w:rPr>
          <w:rFonts w:ascii="Times New Roman" w:hAnsi="Times New Roman"/>
          <w:sz w:val="24"/>
        </w:rPr>
        <w:t xml:space="preserve">. </w:t>
      </w:r>
      <w:r w:rsidRPr="001D1CA4">
        <w:rPr>
          <w:rFonts w:ascii="Times New Roman" w:hAnsi="Times New Roman"/>
          <w:sz w:val="24"/>
        </w:rPr>
        <w:t xml:space="preserve">Tali schemi, </w:t>
      </w:r>
      <w:r w:rsidRPr="001D1CA4">
        <w:rPr>
          <w:rFonts w:ascii="Times New Roman" w:hAnsi="Times New Roman"/>
          <w:sz w:val="24"/>
          <w:lang w:val="it-IT"/>
        </w:rPr>
        <w:t xml:space="preserve">redatti in modo che risulti il monte ore complessivamente prestato dal dipendente con distinta delle ore impegnate nel progetto, devono essere </w:t>
      </w:r>
      <w:r w:rsidRPr="001D1CA4">
        <w:rPr>
          <w:rFonts w:ascii="Times New Roman" w:hAnsi="Times New Roman"/>
          <w:sz w:val="24"/>
        </w:rPr>
        <w:t>sottoscritti dal singolo addetto</w:t>
      </w:r>
      <w:r w:rsidRPr="001D1CA4">
        <w:rPr>
          <w:rFonts w:ascii="Times New Roman" w:hAnsi="Times New Roman"/>
          <w:sz w:val="24"/>
          <w:lang w:val="it-IT"/>
        </w:rPr>
        <w:t xml:space="preserve"> e dal suo responsabile organizzativo </w:t>
      </w:r>
      <w:r w:rsidRPr="001D1CA4">
        <w:rPr>
          <w:rFonts w:ascii="Times New Roman" w:hAnsi="Times New Roman"/>
          <w:sz w:val="24"/>
        </w:rPr>
        <w:t>e controfirmati dal responsabile del prog</w:t>
      </w:r>
      <w:r w:rsidRPr="001D1CA4">
        <w:rPr>
          <w:rFonts w:ascii="Times New Roman" w:hAnsi="Times New Roman"/>
          <w:sz w:val="24"/>
          <w:lang w:val="it-IT"/>
        </w:rPr>
        <w:t>etto</w:t>
      </w:r>
      <w:r w:rsidRPr="00CC333B">
        <w:rPr>
          <w:rFonts w:ascii="Times New Roman" w:hAnsi="Times New Roman"/>
          <w:sz w:val="24"/>
        </w:rPr>
        <w:t>.</w:t>
      </w:r>
    </w:p>
    <w:p w14:paraId="6AF2863C" w14:textId="77777777" w:rsidR="003C3C86" w:rsidRPr="00DF74DB" w:rsidRDefault="003C3C86" w:rsidP="003C3C86">
      <w:pPr>
        <w:pStyle w:val="Corpotesto"/>
        <w:spacing w:before="120"/>
        <w:rPr>
          <w:rFonts w:ascii="Times New Roman" w:hAnsi="Times New Roman"/>
          <w:sz w:val="24"/>
        </w:rPr>
      </w:pPr>
      <w:r w:rsidRPr="00DF74DB">
        <w:rPr>
          <w:rFonts w:ascii="Times New Roman" w:hAnsi="Times New Roman"/>
          <w:sz w:val="24"/>
        </w:rPr>
        <w:t>Il costo relativo riconosciuto ai fini delle agevolazioni è determinato in base alle ore lavorate, valorizzate al costo orario. A tal fine si forniscono le seguenti indicazioni:</w:t>
      </w:r>
    </w:p>
    <w:p w14:paraId="7514AD0C" w14:textId="1857B41E" w:rsidR="003C3C86" w:rsidRPr="00771B26" w:rsidRDefault="003C3C86" w:rsidP="003C3C86">
      <w:pPr>
        <w:pStyle w:val="Corpotesto"/>
        <w:numPr>
          <w:ilvl w:val="0"/>
          <w:numId w:val="32"/>
        </w:numPr>
        <w:suppressAutoHyphens w:val="0"/>
        <w:spacing w:before="120"/>
        <w:rPr>
          <w:rFonts w:ascii="Times New Roman" w:hAnsi="Times New Roman"/>
          <w:sz w:val="24"/>
        </w:rPr>
      </w:pPr>
      <w:r w:rsidRPr="00771B26">
        <w:rPr>
          <w:rFonts w:ascii="Times New Roman" w:hAnsi="Times New Roman"/>
          <w:sz w:val="24"/>
        </w:rPr>
        <w:t>per ogni persona impiegata nel progetto sarà preso come base il costo effettivo annuo lordo (retribuzione effettiva annua lorda, con esclusione dei compensi per lavoro straordinario e diarie, maggiorata degli oneri di legge o contrattuali, anche differiti);</w:t>
      </w:r>
      <w:r w:rsidR="008F5F52" w:rsidRPr="00771B26">
        <w:rPr>
          <w:rFonts w:ascii="Times New Roman" w:hAnsi="Times New Roman"/>
          <w:sz w:val="24"/>
          <w:lang w:val="it-IT"/>
        </w:rPr>
        <w:t xml:space="preserve"> </w:t>
      </w:r>
      <w:r w:rsidRPr="00771B26">
        <w:rPr>
          <w:rFonts w:ascii="Times New Roman" w:hAnsi="Times New Roman"/>
          <w:sz w:val="24"/>
        </w:rPr>
        <w:t>il “costo orario” sarà computato per ogni persona dividendo tale costo annuo lordo per il numero di ore lavorative contenute nell’anno per la categoria di appartenenza, secondo i contratti di lavoro e gli usi vigenti per l’impresa</w:t>
      </w:r>
      <w:r w:rsidRPr="00771B26">
        <w:rPr>
          <w:rFonts w:ascii="Times New Roman" w:hAnsi="Times New Roman"/>
          <w:sz w:val="24"/>
          <w:lang w:val="it-IT"/>
        </w:rPr>
        <w:t>;</w:t>
      </w:r>
    </w:p>
    <w:p w14:paraId="353F8BF0" w14:textId="77777777" w:rsidR="003C3C86" w:rsidRPr="001D1CA4" w:rsidRDefault="003C3C86" w:rsidP="003C3C86">
      <w:pPr>
        <w:pStyle w:val="Corpotesto"/>
        <w:numPr>
          <w:ilvl w:val="0"/>
          <w:numId w:val="32"/>
        </w:numPr>
        <w:suppressAutoHyphens w:val="0"/>
        <w:spacing w:before="120"/>
        <w:rPr>
          <w:rFonts w:ascii="Times New Roman" w:hAnsi="Times New Roman"/>
          <w:sz w:val="24"/>
        </w:rPr>
      </w:pPr>
      <w:r w:rsidRPr="00CC333B">
        <w:rPr>
          <w:rFonts w:ascii="Times New Roman" w:eastAsia="Calibri" w:hAnsi="Times New Roman"/>
          <w:sz w:val="24"/>
          <w:lang w:val="it-IT" w:eastAsia="it-IT"/>
        </w:rPr>
        <w:t>i</w:t>
      </w:r>
      <w:r w:rsidRPr="00CC333B">
        <w:rPr>
          <w:rFonts w:ascii="Times New Roman" w:eastAsia="Calibri" w:hAnsi="Times New Roman"/>
          <w:sz w:val="24"/>
          <w:lang w:eastAsia="it-IT"/>
        </w:rPr>
        <w:t>l monte ore annuo, ai fini del calcolo del costo orario, deve essere decurtato delle ore relative a</w:t>
      </w:r>
      <w:r w:rsidRPr="00CC333B">
        <w:rPr>
          <w:rFonts w:ascii="Times New Roman" w:eastAsia="Calibri" w:hAnsi="Times New Roman"/>
          <w:sz w:val="24"/>
          <w:lang w:val="it-IT" w:eastAsia="it-IT"/>
        </w:rPr>
        <w:t xml:space="preserve"> </w:t>
      </w:r>
      <w:r w:rsidRPr="00DF74DB">
        <w:rPr>
          <w:rFonts w:ascii="Times New Roman" w:eastAsia="Calibri" w:hAnsi="Times New Roman"/>
          <w:sz w:val="24"/>
          <w:lang w:eastAsia="it-IT"/>
        </w:rPr>
        <w:t>ferie, permessi retribuiti, riposi per festività soppresse e per festività cadenti in giorni lavorativi</w:t>
      </w:r>
      <w:r w:rsidRPr="00DF74DB">
        <w:rPr>
          <w:rFonts w:ascii="Times New Roman" w:eastAsia="Calibri" w:hAnsi="Times New Roman"/>
          <w:sz w:val="24"/>
          <w:lang w:val="it-IT" w:eastAsia="it-IT"/>
        </w:rPr>
        <w:t xml:space="preserve"> </w:t>
      </w:r>
      <w:r w:rsidRPr="00DF74DB">
        <w:rPr>
          <w:rFonts w:ascii="Times New Roman" w:eastAsia="Calibri" w:hAnsi="Times New Roman"/>
          <w:sz w:val="24"/>
          <w:lang w:eastAsia="it-IT"/>
        </w:rPr>
        <w:t>spettanti da CCNL</w:t>
      </w:r>
      <w:r w:rsidRPr="00DF74DB">
        <w:rPr>
          <w:rFonts w:ascii="Times New Roman" w:eastAsia="Calibri" w:hAnsi="Times New Roman"/>
          <w:sz w:val="24"/>
          <w:lang w:val="it-IT" w:eastAsia="it-IT"/>
        </w:rPr>
        <w:t>;</w:t>
      </w:r>
    </w:p>
    <w:p w14:paraId="61E84349" w14:textId="77777777" w:rsidR="003C3C86" w:rsidRPr="001D1CA4" w:rsidRDefault="003C3C86" w:rsidP="003C3C86">
      <w:pPr>
        <w:pStyle w:val="Corpotesto"/>
        <w:numPr>
          <w:ilvl w:val="0"/>
          <w:numId w:val="32"/>
        </w:numPr>
        <w:suppressAutoHyphens w:val="0"/>
        <w:spacing w:before="120"/>
        <w:rPr>
          <w:rFonts w:ascii="Times New Roman" w:hAnsi="Times New Roman"/>
          <w:sz w:val="24"/>
        </w:rPr>
      </w:pPr>
      <w:r w:rsidRPr="001D1CA4">
        <w:rPr>
          <w:rFonts w:ascii="Times New Roman" w:hAnsi="Times New Roman"/>
          <w:sz w:val="24"/>
          <w:lang w:val="it-IT"/>
        </w:rPr>
        <w:t xml:space="preserve">per </w:t>
      </w:r>
      <w:r w:rsidRPr="001D1CA4">
        <w:rPr>
          <w:rFonts w:ascii="Times New Roman" w:hAnsi="Times New Roman"/>
          <w:sz w:val="24"/>
        </w:rPr>
        <w:t xml:space="preserve">il personale </w:t>
      </w:r>
      <w:r w:rsidRPr="001D1CA4">
        <w:rPr>
          <w:rFonts w:ascii="Times New Roman" w:hAnsi="Times New Roman"/>
          <w:sz w:val="24"/>
          <w:lang w:val="it-IT"/>
        </w:rPr>
        <w:t>universitario (professori e ricercatori) la quantificazione delle attività è pari a 1500 ore annue (Legge 30 dicembre 2010, n. 240 – Legge Gelmini);</w:t>
      </w:r>
    </w:p>
    <w:p w14:paraId="266A4434" w14:textId="77777777" w:rsidR="003C3C86" w:rsidRPr="001D1CA4" w:rsidRDefault="003C3C86" w:rsidP="003C3C86">
      <w:pPr>
        <w:pStyle w:val="Corpotesto"/>
        <w:numPr>
          <w:ilvl w:val="0"/>
          <w:numId w:val="32"/>
        </w:numPr>
        <w:suppressAutoHyphens w:val="0"/>
        <w:autoSpaceDE w:val="0"/>
        <w:autoSpaceDN w:val="0"/>
        <w:adjustRightInd w:val="0"/>
        <w:spacing w:before="120"/>
        <w:rPr>
          <w:rFonts w:ascii="Times New Roman" w:eastAsia="Calibri" w:hAnsi="Times New Roman"/>
          <w:sz w:val="24"/>
          <w:lang w:eastAsia="it-IT"/>
        </w:rPr>
      </w:pPr>
      <w:r w:rsidRPr="00CC333B">
        <w:rPr>
          <w:rFonts w:ascii="Times New Roman" w:eastAsia="Calibri" w:hAnsi="Times New Roman"/>
          <w:sz w:val="24"/>
          <w:lang w:eastAsia="it-IT"/>
        </w:rPr>
        <w:t xml:space="preserve">per il personale </w:t>
      </w:r>
      <w:r w:rsidRPr="00CC333B">
        <w:rPr>
          <w:rFonts w:ascii="Times New Roman" w:eastAsia="Calibri" w:hAnsi="Times New Roman"/>
          <w:sz w:val="24"/>
          <w:lang w:val="it-IT" w:eastAsia="it-IT"/>
        </w:rPr>
        <w:t xml:space="preserve">dipendente di Organismi di ricerca </w:t>
      </w:r>
      <w:r w:rsidRPr="00CC333B">
        <w:rPr>
          <w:rFonts w:ascii="Times New Roman" w:eastAsia="Calibri" w:hAnsi="Times New Roman"/>
          <w:sz w:val="24"/>
          <w:lang w:eastAsia="it-IT"/>
        </w:rPr>
        <w:t xml:space="preserve">con natura giuridica </w:t>
      </w:r>
      <w:r w:rsidRPr="00CC333B">
        <w:rPr>
          <w:rFonts w:ascii="Times New Roman" w:eastAsia="Calibri" w:hAnsi="Times New Roman"/>
          <w:bCs/>
          <w:sz w:val="24"/>
          <w:lang w:eastAsia="it-IT"/>
        </w:rPr>
        <w:t>pubblica</w:t>
      </w:r>
      <w:r w:rsidRPr="00CC333B">
        <w:rPr>
          <w:rFonts w:ascii="Times New Roman" w:eastAsia="Calibri" w:hAnsi="Times New Roman"/>
          <w:b/>
          <w:bCs/>
          <w:sz w:val="24"/>
          <w:lang w:eastAsia="it-IT"/>
        </w:rPr>
        <w:t xml:space="preserve"> </w:t>
      </w:r>
      <w:r w:rsidRPr="00CC333B">
        <w:rPr>
          <w:rFonts w:ascii="Times New Roman" w:eastAsia="Calibri" w:hAnsi="Times New Roman"/>
          <w:sz w:val="24"/>
          <w:lang w:eastAsia="it-IT"/>
        </w:rPr>
        <w:t>il monte ore annuo da</w:t>
      </w:r>
      <w:r w:rsidRPr="00DF74DB">
        <w:rPr>
          <w:rFonts w:ascii="Times New Roman" w:eastAsia="Calibri" w:hAnsi="Times New Roman"/>
          <w:sz w:val="24"/>
          <w:lang w:eastAsia="it-IT"/>
        </w:rPr>
        <w:t xml:space="preserve"> considerarsi per</w:t>
      </w:r>
      <w:r w:rsidRPr="00DF74DB">
        <w:rPr>
          <w:rFonts w:ascii="Times New Roman" w:eastAsia="Calibri" w:hAnsi="Times New Roman"/>
          <w:sz w:val="24"/>
          <w:lang w:val="it-IT" w:eastAsia="it-IT"/>
        </w:rPr>
        <w:t xml:space="preserve"> </w:t>
      </w:r>
      <w:r w:rsidRPr="00DF74DB">
        <w:rPr>
          <w:rFonts w:ascii="Times New Roman" w:eastAsia="Calibri" w:hAnsi="Times New Roman"/>
          <w:sz w:val="24"/>
          <w:lang w:eastAsia="it-IT"/>
        </w:rPr>
        <w:t>il calcolo del costo orario è quello stabilito dalle regolamentazioni interne agli stessi;</w:t>
      </w:r>
      <w:r w:rsidRPr="00DF74DB">
        <w:rPr>
          <w:rFonts w:ascii="Times New Roman" w:eastAsia="Calibri" w:hAnsi="Times New Roman"/>
          <w:sz w:val="24"/>
          <w:lang w:val="it-IT" w:eastAsia="it-IT"/>
        </w:rPr>
        <w:t xml:space="preserve"> </w:t>
      </w:r>
      <w:r w:rsidRPr="00DF74DB">
        <w:rPr>
          <w:rFonts w:ascii="Times New Roman" w:eastAsia="Calibri" w:hAnsi="Times New Roman"/>
          <w:sz w:val="24"/>
          <w:lang w:eastAsia="it-IT"/>
        </w:rPr>
        <w:t xml:space="preserve">per il personale </w:t>
      </w:r>
      <w:r w:rsidRPr="00DF74DB">
        <w:rPr>
          <w:rFonts w:ascii="Times New Roman" w:eastAsia="Calibri" w:hAnsi="Times New Roman"/>
          <w:sz w:val="24"/>
          <w:lang w:val="it-IT" w:eastAsia="it-IT"/>
        </w:rPr>
        <w:t xml:space="preserve">dipendente di Organismi di </w:t>
      </w:r>
      <w:r w:rsidRPr="00DF74DB">
        <w:rPr>
          <w:rFonts w:ascii="Times New Roman" w:eastAsia="Calibri" w:hAnsi="Times New Roman"/>
          <w:iCs/>
          <w:sz w:val="24"/>
          <w:lang w:eastAsia="it-IT"/>
        </w:rPr>
        <w:t>ricerca</w:t>
      </w:r>
      <w:r w:rsidRPr="00DF74DB">
        <w:rPr>
          <w:rFonts w:ascii="Times New Roman" w:eastAsia="Calibri" w:hAnsi="Times New Roman"/>
          <w:sz w:val="24"/>
          <w:lang w:eastAsia="it-IT"/>
        </w:rPr>
        <w:t xml:space="preserve"> con natura giuridica </w:t>
      </w:r>
      <w:r w:rsidRPr="001A4977">
        <w:rPr>
          <w:rFonts w:ascii="Times New Roman" w:eastAsia="Calibri" w:hAnsi="Times New Roman"/>
          <w:bCs/>
          <w:sz w:val="24"/>
          <w:lang w:eastAsia="it-IT"/>
        </w:rPr>
        <w:t>privata</w:t>
      </w:r>
      <w:r w:rsidRPr="001A4977">
        <w:rPr>
          <w:rFonts w:ascii="Times New Roman" w:eastAsia="Calibri" w:hAnsi="Times New Roman"/>
          <w:b/>
          <w:bCs/>
          <w:sz w:val="24"/>
          <w:lang w:eastAsia="it-IT"/>
        </w:rPr>
        <w:t xml:space="preserve"> </w:t>
      </w:r>
      <w:r w:rsidRPr="001D1CA4">
        <w:rPr>
          <w:rFonts w:ascii="Times New Roman" w:eastAsia="Calibri" w:hAnsi="Times New Roman"/>
          <w:sz w:val="24"/>
          <w:lang w:eastAsia="it-IT"/>
        </w:rPr>
        <w:t>il monte ore annuo viene determinato</w:t>
      </w:r>
      <w:r w:rsidRPr="001D1CA4">
        <w:rPr>
          <w:rFonts w:ascii="Times New Roman" w:eastAsia="Calibri" w:hAnsi="Times New Roman"/>
          <w:sz w:val="24"/>
          <w:lang w:val="it-IT" w:eastAsia="it-IT"/>
        </w:rPr>
        <w:t xml:space="preserve"> </w:t>
      </w:r>
      <w:r w:rsidRPr="001D1CA4">
        <w:rPr>
          <w:rFonts w:ascii="Times New Roman" w:eastAsia="Calibri" w:hAnsi="Times New Roman"/>
          <w:sz w:val="24"/>
          <w:lang w:eastAsia="it-IT"/>
        </w:rPr>
        <w:t xml:space="preserve">analogamente a quanto </w:t>
      </w:r>
      <w:r w:rsidRPr="001D1CA4">
        <w:rPr>
          <w:rFonts w:ascii="Times New Roman" w:eastAsia="Calibri" w:hAnsi="Times New Roman"/>
          <w:sz w:val="24"/>
          <w:lang w:val="it-IT" w:eastAsia="it-IT"/>
        </w:rPr>
        <w:t>stabilito per le imprese;</w:t>
      </w:r>
    </w:p>
    <w:p w14:paraId="55C73BF5" w14:textId="77777777" w:rsidR="003C3C86" w:rsidRPr="001D1CA4" w:rsidRDefault="003C3C86" w:rsidP="003C3C86">
      <w:pPr>
        <w:pStyle w:val="Corpotesto"/>
        <w:numPr>
          <w:ilvl w:val="0"/>
          <w:numId w:val="32"/>
        </w:numPr>
        <w:suppressAutoHyphens w:val="0"/>
        <w:spacing w:before="120"/>
        <w:rPr>
          <w:rFonts w:ascii="Times New Roman" w:hAnsi="Times New Roman"/>
          <w:sz w:val="24"/>
        </w:rPr>
      </w:pPr>
      <w:r w:rsidRPr="001D1CA4">
        <w:rPr>
          <w:rFonts w:ascii="Times New Roman" w:hAnsi="Times New Roman"/>
          <w:sz w:val="24"/>
        </w:rPr>
        <w:t>ai fini della valorizzazione non si farà differenza tra ore normali ed ore straordinarie;</w:t>
      </w:r>
    </w:p>
    <w:p w14:paraId="57540144" w14:textId="24FD14EE" w:rsidR="003C3C86" w:rsidRDefault="003C3C86" w:rsidP="003C3C86">
      <w:pPr>
        <w:pStyle w:val="Corpotesto"/>
        <w:numPr>
          <w:ilvl w:val="0"/>
          <w:numId w:val="32"/>
        </w:numPr>
        <w:suppressAutoHyphens w:val="0"/>
        <w:spacing w:before="120"/>
        <w:rPr>
          <w:rFonts w:ascii="Times New Roman" w:hAnsi="Times New Roman"/>
          <w:sz w:val="24"/>
        </w:rPr>
      </w:pPr>
      <w:r w:rsidRPr="001D1CA4">
        <w:rPr>
          <w:rFonts w:ascii="Times New Roman" w:hAnsi="Times New Roman"/>
          <w:sz w:val="24"/>
        </w:rPr>
        <w:lastRenderedPageBreak/>
        <w:t>le ore di straordinario addebitabili al progetto non potranno eccedere quelle massime consentite dai contratti di lavoro vigenti; per il personale senza diritto di compenso per straordinari non potranno essere addebitate, per ogni giorno, più ore di quante stabilite nell’orario di lavoro.</w:t>
      </w:r>
    </w:p>
    <w:p w14:paraId="1C18B08D" w14:textId="77777777" w:rsidR="00FD75EC" w:rsidRPr="001D1CA4" w:rsidRDefault="00FD75EC" w:rsidP="00FD75EC">
      <w:pPr>
        <w:pStyle w:val="Corpotesto"/>
        <w:suppressAutoHyphens w:val="0"/>
        <w:spacing w:before="120"/>
        <w:ind w:left="360"/>
        <w:rPr>
          <w:rFonts w:ascii="Times New Roman" w:hAnsi="Times New Roman"/>
          <w:sz w:val="24"/>
        </w:rPr>
      </w:pPr>
    </w:p>
    <w:p w14:paraId="29182714" w14:textId="77777777" w:rsidR="003437D7" w:rsidRPr="00D80A7C" w:rsidRDefault="003437D7" w:rsidP="003437D7">
      <w:pPr>
        <w:pStyle w:val="Corpotesto"/>
        <w:rPr>
          <w:rFonts w:ascii="Times New Roman" w:hAnsi="Times New Roman"/>
          <w:b/>
          <w:sz w:val="24"/>
        </w:rPr>
      </w:pPr>
      <w:r w:rsidRPr="00D80A7C">
        <w:rPr>
          <w:rFonts w:ascii="Times New Roman" w:hAnsi="Times New Roman"/>
          <w:b/>
          <w:sz w:val="24"/>
        </w:rPr>
        <w:t xml:space="preserve">a.2 </w:t>
      </w:r>
      <w:r w:rsidRPr="000A3C1A">
        <w:rPr>
          <w:rFonts w:ascii="Times New Roman" w:hAnsi="Times New Roman"/>
          <w:b/>
          <w:sz w:val="24"/>
        </w:rPr>
        <w:t>Personale non dipendente:</w:t>
      </w:r>
    </w:p>
    <w:p w14:paraId="1E9FE071" w14:textId="04AE844F" w:rsidR="003437D7" w:rsidRDefault="003437D7" w:rsidP="00CC333B">
      <w:pPr>
        <w:pStyle w:val="Corpotesto"/>
        <w:spacing w:before="120"/>
        <w:rPr>
          <w:rFonts w:ascii="Times New Roman" w:hAnsi="Times New Roman"/>
          <w:sz w:val="24"/>
          <w:lang w:val="it-IT"/>
        </w:rPr>
      </w:pPr>
      <w:r w:rsidRPr="00D80A7C">
        <w:rPr>
          <w:rFonts w:ascii="Times New Roman" w:hAnsi="Times New Roman"/>
          <w:sz w:val="24"/>
        </w:rPr>
        <w:t>Questa voce comprende il personale</w:t>
      </w:r>
      <w:r w:rsidR="00AB17A3">
        <w:rPr>
          <w:rFonts w:ascii="Times New Roman" w:hAnsi="Times New Roman"/>
          <w:sz w:val="24"/>
          <w:lang w:val="it-IT"/>
        </w:rPr>
        <w:t xml:space="preserve"> non dipendente</w:t>
      </w:r>
      <w:r w:rsidRPr="00D32B0C">
        <w:rPr>
          <w:rFonts w:ascii="Times New Roman" w:hAnsi="Times New Roman"/>
          <w:sz w:val="24"/>
        </w:rPr>
        <w:t xml:space="preserve">, con contratto </w:t>
      </w:r>
      <w:r w:rsidR="00F54B30">
        <w:rPr>
          <w:rFonts w:ascii="Times New Roman" w:hAnsi="Times New Roman"/>
          <w:sz w:val="24"/>
          <w:lang w:val="it-IT"/>
        </w:rPr>
        <w:t xml:space="preserve">di </w:t>
      </w:r>
      <w:r w:rsidR="00F54B30" w:rsidRPr="00DF74DB">
        <w:rPr>
          <w:rFonts w:ascii="Times New Roman" w:hAnsi="Times New Roman"/>
          <w:sz w:val="24"/>
          <w:lang w:val="it-IT"/>
        </w:rPr>
        <w:t>collaborazion</w:t>
      </w:r>
      <w:r w:rsidR="00F203C3" w:rsidRPr="00DF74DB">
        <w:rPr>
          <w:rFonts w:ascii="Times New Roman" w:hAnsi="Times New Roman"/>
          <w:sz w:val="24"/>
          <w:lang w:val="it-IT"/>
        </w:rPr>
        <w:t>e</w:t>
      </w:r>
      <w:r w:rsidR="00F54B30" w:rsidRPr="001D1CA4">
        <w:rPr>
          <w:rFonts w:ascii="Times New Roman" w:hAnsi="Times New Roman"/>
          <w:sz w:val="24"/>
          <w:lang w:val="it-IT"/>
        </w:rPr>
        <w:t xml:space="preserve"> </w:t>
      </w:r>
      <w:r w:rsidR="00D32B0C" w:rsidRPr="001D1CA4">
        <w:rPr>
          <w:rFonts w:ascii="Times New Roman" w:hAnsi="Times New Roman"/>
          <w:sz w:val="24"/>
          <w:lang w:val="it-IT"/>
        </w:rPr>
        <w:t>o</w:t>
      </w:r>
      <w:r w:rsidR="00D32B0C">
        <w:rPr>
          <w:rFonts w:ascii="Times New Roman" w:hAnsi="Times New Roman"/>
          <w:sz w:val="24"/>
          <w:lang w:val="it-IT"/>
        </w:rPr>
        <w:t xml:space="preserve"> </w:t>
      </w:r>
      <w:r w:rsidR="00F162A4">
        <w:rPr>
          <w:rFonts w:ascii="Times New Roman" w:hAnsi="Times New Roman"/>
          <w:sz w:val="24"/>
          <w:lang w:val="it-IT"/>
        </w:rPr>
        <w:t>di somministrazione lavoro</w:t>
      </w:r>
      <w:r w:rsidRPr="00D32B0C">
        <w:rPr>
          <w:rFonts w:ascii="Times New Roman" w:hAnsi="Times New Roman"/>
          <w:sz w:val="24"/>
        </w:rPr>
        <w:t>, nonché, per gli Enti Pubblici di Ricerca (EPR) e le Università</w:t>
      </w:r>
      <w:r w:rsidRPr="007E01C2">
        <w:rPr>
          <w:rFonts w:ascii="Times New Roman" w:hAnsi="Times New Roman"/>
          <w:sz w:val="24"/>
        </w:rPr>
        <w:t>, il personale titolare di specifico ass</w:t>
      </w:r>
      <w:r w:rsidRPr="00D80A7C">
        <w:rPr>
          <w:rFonts w:ascii="Times New Roman" w:hAnsi="Times New Roman"/>
          <w:sz w:val="24"/>
        </w:rPr>
        <w:t xml:space="preserve">egno di ricerca </w:t>
      </w:r>
      <w:r w:rsidR="00044E68">
        <w:rPr>
          <w:rFonts w:ascii="Times New Roman" w:hAnsi="Times New Roman"/>
          <w:sz w:val="24"/>
          <w:lang w:val="it-IT"/>
        </w:rPr>
        <w:t xml:space="preserve">o borsa </w:t>
      </w:r>
      <w:r w:rsidRPr="00D80A7C">
        <w:rPr>
          <w:rFonts w:ascii="Times New Roman" w:hAnsi="Times New Roman"/>
          <w:sz w:val="24"/>
        </w:rPr>
        <w:t xml:space="preserve">impegnato in attività analoghe a quelle del personale dipendente di cui al punto </w:t>
      </w:r>
      <w:r>
        <w:rPr>
          <w:rFonts w:ascii="Times New Roman" w:hAnsi="Times New Roman"/>
          <w:sz w:val="24"/>
        </w:rPr>
        <w:t>a</w:t>
      </w:r>
      <w:r w:rsidRPr="00D80A7C">
        <w:rPr>
          <w:rFonts w:ascii="Times New Roman" w:hAnsi="Times New Roman"/>
          <w:sz w:val="24"/>
        </w:rPr>
        <w:t>.1</w:t>
      </w:r>
      <w:r w:rsidRPr="00AB17A3">
        <w:rPr>
          <w:rFonts w:ascii="Times New Roman" w:hAnsi="Times New Roman"/>
          <w:sz w:val="24"/>
        </w:rPr>
        <w:t xml:space="preserve">. </w:t>
      </w:r>
      <w:r w:rsidRPr="00D80A7C">
        <w:rPr>
          <w:rFonts w:ascii="Times New Roman" w:hAnsi="Times New Roman"/>
          <w:sz w:val="24"/>
        </w:rPr>
        <w:t>Il contratto</w:t>
      </w:r>
      <w:r w:rsidR="00CC333B">
        <w:rPr>
          <w:rFonts w:ascii="Times New Roman" w:hAnsi="Times New Roman"/>
          <w:sz w:val="24"/>
          <w:lang w:val="it-IT"/>
        </w:rPr>
        <w:t xml:space="preserve"> </w:t>
      </w:r>
      <w:r w:rsidR="00CC333B" w:rsidRPr="00D80A7C">
        <w:rPr>
          <w:rFonts w:ascii="Times New Roman" w:hAnsi="Times New Roman"/>
          <w:sz w:val="24"/>
        </w:rPr>
        <w:t>d</w:t>
      </w:r>
      <w:r w:rsidR="00CC333B">
        <w:rPr>
          <w:rFonts w:ascii="Times New Roman" w:hAnsi="Times New Roman"/>
          <w:sz w:val="24"/>
          <w:lang w:val="it-IT"/>
        </w:rPr>
        <w:t>eve</w:t>
      </w:r>
      <w:r w:rsidR="00CC333B" w:rsidRPr="00D80A7C">
        <w:rPr>
          <w:rFonts w:ascii="Times New Roman" w:hAnsi="Times New Roman"/>
          <w:sz w:val="24"/>
        </w:rPr>
        <w:t xml:space="preserve"> </w:t>
      </w:r>
      <w:r w:rsidRPr="0076425D">
        <w:rPr>
          <w:rFonts w:ascii="Times New Roman" w:hAnsi="Times New Roman"/>
          <w:sz w:val="24"/>
        </w:rPr>
        <w:t>contenere l’indicazione</w:t>
      </w:r>
      <w:r w:rsidR="00833409" w:rsidRPr="0076425D">
        <w:rPr>
          <w:rFonts w:ascii="Times New Roman" w:hAnsi="Times New Roman"/>
          <w:sz w:val="24"/>
          <w:lang w:val="it-IT"/>
        </w:rPr>
        <w:t xml:space="preserve"> dell’oggetto della prestazione, con esplicito riferimento al progetto di ricerca e sviluppo da agevolare,</w:t>
      </w:r>
      <w:r w:rsidRPr="0076425D">
        <w:rPr>
          <w:rFonts w:ascii="Times New Roman" w:hAnsi="Times New Roman"/>
          <w:sz w:val="24"/>
        </w:rPr>
        <w:t xml:space="preserve"> </w:t>
      </w:r>
      <w:r w:rsidR="00833409" w:rsidRPr="0076425D">
        <w:rPr>
          <w:rFonts w:ascii="Times New Roman" w:hAnsi="Times New Roman"/>
          <w:sz w:val="24"/>
          <w:lang w:val="it-IT"/>
        </w:rPr>
        <w:t xml:space="preserve">della data di inizio e </w:t>
      </w:r>
      <w:r w:rsidRPr="0076425D">
        <w:rPr>
          <w:rFonts w:ascii="Times New Roman" w:hAnsi="Times New Roman"/>
          <w:sz w:val="24"/>
        </w:rPr>
        <w:t xml:space="preserve">della durata dell’incarico, della remunerazione </w:t>
      </w:r>
      <w:r w:rsidR="00CA43F2" w:rsidRPr="0076425D">
        <w:rPr>
          <w:rFonts w:ascii="Times New Roman" w:hAnsi="Times New Roman"/>
          <w:sz w:val="24"/>
        </w:rPr>
        <w:t>complessiva</w:t>
      </w:r>
      <w:r w:rsidRPr="0076425D">
        <w:rPr>
          <w:rFonts w:ascii="Times New Roman" w:hAnsi="Times New Roman"/>
          <w:sz w:val="24"/>
        </w:rPr>
        <w:t xml:space="preserve"> e di eventuali maggiorazioni per diarie e spese, delle attività da svolgere e delle modalità</w:t>
      </w:r>
      <w:r w:rsidRPr="00D80A7C">
        <w:rPr>
          <w:rFonts w:ascii="Times New Roman" w:hAnsi="Times New Roman"/>
          <w:sz w:val="24"/>
        </w:rPr>
        <w:t xml:space="preserve"> di esecuzione.</w:t>
      </w:r>
      <w:r w:rsidR="00AB17A3">
        <w:rPr>
          <w:rFonts w:ascii="Times New Roman" w:hAnsi="Times New Roman"/>
          <w:sz w:val="24"/>
          <w:lang w:val="it-IT"/>
        </w:rPr>
        <w:t xml:space="preserve"> Il </w:t>
      </w:r>
      <w:r w:rsidR="00594FD0">
        <w:rPr>
          <w:rFonts w:ascii="Times New Roman" w:hAnsi="Times New Roman"/>
          <w:sz w:val="24"/>
          <w:lang w:val="it-IT"/>
        </w:rPr>
        <w:t xml:space="preserve">costo connesso alle attività </w:t>
      </w:r>
      <w:r w:rsidR="00451F06">
        <w:rPr>
          <w:rFonts w:ascii="Times New Roman" w:hAnsi="Times New Roman"/>
          <w:sz w:val="24"/>
          <w:lang w:val="it-IT"/>
        </w:rPr>
        <w:t>lavorative</w:t>
      </w:r>
      <w:r w:rsidR="00FD3FB1">
        <w:rPr>
          <w:rFonts w:ascii="Times New Roman" w:hAnsi="Times New Roman"/>
          <w:sz w:val="24"/>
          <w:lang w:val="it-IT"/>
        </w:rPr>
        <w:t xml:space="preserve"> </w:t>
      </w:r>
      <w:r w:rsidR="00AB17A3">
        <w:rPr>
          <w:rFonts w:ascii="Times New Roman" w:hAnsi="Times New Roman"/>
          <w:sz w:val="24"/>
          <w:lang w:val="it-IT"/>
        </w:rPr>
        <w:t>prestat</w:t>
      </w:r>
      <w:r w:rsidR="00594FD0">
        <w:rPr>
          <w:rFonts w:ascii="Times New Roman" w:hAnsi="Times New Roman"/>
          <w:sz w:val="24"/>
          <w:lang w:val="it-IT"/>
        </w:rPr>
        <w:t>e</w:t>
      </w:r>
      <w:r w:rsidR="00AB17A3">
        <w:rPr>
          <w:rFonts w:ascii="Times New Roman" w:hAnsi="Times New Roman"/>
          <w:sz w:val="24"/>
          <w:lang w:val="it-IT"/>
        </w:rPr>
        <w:t xml:space="preserve"> dal personale non dipendente al di fuori delle strutture del soggetto beneficiario</w:t>
      </w:r>
      <w:r w:rsidR="00594FD0">
        <w:rPr>
          <w:rFonts w:ascii="Times New Roman" w:hAnsi="Times New Roman"/>
          <w:sz w:val="24"/>
          <w:lang w:val="it-IT"/>
        </w:rPr>
        <w:t xml:space="preserve"> viene </w:t>
      </w:r>
      <w:r w:rsidR="00594FD0" w:rsidRPr="00387C6A">
        <w:rPr>
          <w:rFonts w:ascii="Times New Roman" w:hAnsi="Times New Roman"/>
          <w:sz w:val="24"/>
          <w:lang w:val="it-IT"/>
        </w:rPr>
        <w:t xml:space="preserve">classificato </w:t>
      </w:r>
      <w:r w:rsidR="00E77F83" w:rsidRPr="00387C6A">
        <w:rPr>
          <w:rFonts w:ascii="Times New Roman" w:hAnsi="Times New Roman"/>
          <w:sz w:val="24"/>
          <w:lang w:val="it-IT"/>
        </w:rPr>
        <w:t>n</w:t>
      </w:r>
      <w:r w:rsidR="00594FD0" w:rsidRPr="00387C6A">
        <w:rPr>
          <w:rFonts w:ascii="Times New Roman" w:hAnsi="Times New Roman"/>
          <w:sz w:val="24"/>
          <w:lang w:val="it-IT"/>
        </w:rPr>
        <w:t>ell</w:t>
      </w:r>
      <w:r w:rsidR="00C70148" w:rsidRPr="00387C6A">
        <w:rPr>
          <w:rFonts w:ascii="Times New Roman" w:hAnsi="Times New Roman"/>
          <w:sz w:val="24"/>
          <w:lang w:val="it-IT"/>
        </w:rPr>
        <w:t>a</w:t>
      </w:r>
      <w:r w:rsidR="00594FD0">
        <w:rPr>
          <w:rFonts w:ascii="Times New Roman" w:hAnsi="Times New Roman"/>
          <w:sz w:val="24"/>
          <w:lang w:val="it-IT"/>
        </w:rPr>
        <w:t xml:space="preserve"> voce di costo c) e </w:t>
      </w:r>
      <w:r w:rsidR="00AB17A3">
        <w:rPr>
          <w:rFonts w:ascii="Times New Roman" w:hAnsi="Times New Roman"/>
          <w:sz w:val="24"/>
          <w:lang w:val="it-IT"/>
        </w:rPr>
        <w:t xml:space="preserve">non rientra tra i </w:t>
      </w:r>
      <w:r w:rsidR="00AB17A3" w:rsidRPr="00774CBE">
        <w:rPr>
          <w:rFonts w:ascii="Times New Roman" w:hAnsi="Times New Roman"/>
          <w:sz w:val="24"/>
        </w:rPr>
        <w:t xml:space="preserve">costi diretti agevolabili </w:t>
      </w:r>
      <w:r w:rsidR="00B02E7E">
        <w:rPr>
          <w:rFonts w:ascii="Times New Roman" w:hAnsi="Times New Roman"/>
          <w:sz w:val="24"/>
          <w:lang w:val="it-IT"/>
        </w:rPr>
        <w:t xml:space="preserve">sui quali sono calcolate </w:t>
      </w:r>
      <w:r w:rsidR="00AB17A3">
        <w:rPr>
          <w:rFonts w:ascii="Times New Roman" w:hAnsi="Times New Roman"/>
          <w:sz w:val="24"/>
          <w:lang w:val="it-IT"/>
        </w:rPr>
        <w:t>le spese general</w:t>
      </w:r>
      <w:r w:rsidR="00594FD0">
        <w:rPr>
          <w:rFonts w:ascii="Times New Roman" w:hAnsi="Times New Roman"/>
          <w:sz w:val="24"/>
          <w:lang w:val="it-IT"/>
        </w:rPr>
        <w:t>i</w:t>
      </w:r>
      <w:r w:rsidR="00AB17A3">
        <w:rPr>
          <w:rFonts w:ascii="Times New Roman" w:hAnsi="Times New Roman"/>
          <w:sz w:val="24"/>
          <w:lang w:val="it-IT"/>
        </w:rPr>
        <w:t xml:space="preserve"> di cui alla lettera d).</w:t>
      </w:r>
    </w:p>
    <w:p w14:paraId="36167ABB" w14:textId="458E6B66" w:rsidR="00E80848" w:rsidRPr="00021797" w:rsidRDefault="00E80848" w:rsidP="00CC333B">
      <w:pPr>
        <w:pStyle w:val="Corpotesto"/>
        <w:spacing w:before="120"/>
        <w:rPr>
          <w:rFonts w:ascii="Times New Roman" w:hAnsi="Times New Roman"/>
          <w:sz w:val="24"/>
          <w:lang w:val="it-IT"/>
        </w:rPr>
      </w:pPr>
      <w:r w:rsidRPr="00E80848">
        <w:rPr>
          <w:rFonts w:ascii="Times New Roman" w:hAnsi="Times New Roman"/>
          <w:sz w:val="24"/>
          <w:lang w:val="it-IT"/>
        </w:rPr>
        <w:t xml:space="preserve">Rientra in tale voce il personale che svolga anche funzione di amministratore, esclusivamente nel caso in cui si tratti di profili tecnici che svolgano, attività tecniche nell’ambito del progetto di ricerca e sviluppo al di fuori di quelle di natura amministrative relative alla carica ricoperta. Non sono ammissibili le prestazioni lavorative fornite dall'Amministratore Unico o dal socio accomandatario di SAS, ovvero nel caso di prestazioni affidate ai membri del CdA </w:t>
      </w:r>
      <w:r w:rsidRPr="0076347D">
        <w:rPr>
          <w:rFonts w:ascii="Times New Roman" w:hAnsi="Times New Roman"/>
          <w:sz w:val="24"/>
          <w:lang w:val="it-IT"/>
        </w:rPr>
        <w:t>non sono ammissibili</w:t>
      </w:r>
      <w:r w:rsidRPr="00E80848">
        <w:rPr>
          <w:rFonts w:ascii="Times New Roman" w:hAnsi="Times New Roman"/>
          <w:sz w:val="24"/>
          <w:lang w:val="it-IT"/>
        </w:rPr>
        <w:t xml:space="preserve"> se riguardano la totalità o la maggioranza dei membri. Negli altri casi la prestazione può essere ammessa in relazione a incarico conferito dal CdA del soggetto beneficiario o relativa deliberazione del medesimo organo, purché l'amministratore interessato si sia astenuto dalla votazione, relativamente ad attività di natura tecnica per la quale sia previsto un compenso aggiuntivo rispetto all'emolumento consiliare.</w:t>
      </w:r>
    </w:p>
    <w:p w14:paraId="76720F09" w14:textId="77777777" w:rsidR="00AE182F" w:rsidRDefault="003437D7" w:rsidP="005005B5">
      <w:pPr>
        <w:pStyle w:val="Corpotesto"/>
        <w:spacing w:before="120"/>
        <w:rPr>
          <w:rFonts w:ascii="Times New Roman" w:hAnsi="Times New Roman"/>
          <w:sz w:val="24"/>
          <w:lang w:val="it-IT"/>
        </w:rPr>
      </w:pPr>
      <w:r w:rsidRPr="00D80A7C">
        <w:rPr>
          <w:rFonts w:ascii="Times New Roman" w:hAnsi="Times New Roman"/>
          <w:sz w:val="24"/>
        </w:rPr>
        <w:t>Il costo riconosciuto ai fini delle agevolazioni è determinato in base al</w:t>
      </w:r>
      <w:r w:rsidR="00021D03">
        <w:rPr>
          <w:rFonts w:ascii="Times New Roman" w:hAnsi="Times New Roman"/>
          <w:sz w:val="24"/>
          <w:lang w:val="it-IT"/>
        </w:rPr>
        <w:t xml:space="preserve"> costo </w:t>
      </w:r>
      <w:r w:rsidR="004A469E">
        <w:rPr>
          <w:rFonts w:ascii="Times New Roman" w:hAnsi="Times New Roman"/>
          <w:sz w:val="24"/>
          <w:lang w:val="it-IT"/>
        </w:rPr>
        <w:t xml:space="preserve">previsto dal contratto di collaborazione o di somministrazione lavoro </w:t>
      </w:r>
      <w:r w:rsidR="009C7874">
        <w:rPr>
          <w:rFonts w:ascii="Times New Roman" w:hAnsi="Times New Roman"/>
          <w:sz w:val="24"/>
          <w:lang w:val="it-IT"/>
        </w:rPr>
        <w:t xml:space="preserve">ovvero dall’assegno di ricerca </w:t>
      </w:r>
      <w:r w:rsidR="005005B5" w:rsidRPr="001A4977">
        <w:rPr>
          <w:rFonts w:ascii="Times New Roman" w:hAnsi="Times New Roman"/>
          <w:sz w:val="24"/>
        </w:rPr>
        <w:t>al netto di IVA</w:t>
      </w:r>
      <w:r w:rsidR="005005B5">
        <w:rPr>
          <w:rFonts w:ascii="Times New Roman" w:hAnsi="Times New Roman"/>
          <w:sz w:val="24"/>
          <w:lang w:val="it-IT"/>
        </w:rPr>
        <w:t xml:space="preserve"> qualora prevista. Nel caso in cui la prestazione lavorativa prevista dal contratto non riguardi in modo </w:t>
      </w:r>
      <w:r w:rsidR="005005B5" w:rsidRPr="001D1CA4">
        <w:rPr>
          <w:rFonts w:ascii="Times New Roman" w:hAnsi="Times New Roman"/>
          <w:sz w:val="24"/>
        </w:rPr>
        <w:t>esclusivo</w:t>
      </w:r>
      <w:r w:rsidR="005005B5">
        <w:rPr>
          <w:rFonts w:ascii="Times New Roman" w:hAnsi="Times New Roman"/>
          <w:sz w:val="24"/>
          <w:lang w:val="it-IT"/>
        </w:rPr>
        <w:t xml:space="preserve"> il progetto di ricerca e sviluppo</w:t>
      </w:r>
      <w:r w:rsidR="005005B5" w:rsidRPr="001D1CA4">
        <w:rPr>
          <w:rFonts w:ascii="Times New Roman" w:hAnsi="Times New Roman"/>
          <w:sz w:val="24"/>
        </w:rPr>
        <w:t xml:space="preserve">, </w:t>
      </w:r>
      <w:r w:rsidR="005005B5">
        <w:rPr>
          <w:rFonts w:ascii="Times New Roman" w:hAnsi="Times New Roman"/>
          <w:sz w:val="24"/>
          <w:lang w:val="it-IT"/>
        </w:rPr>
        <w:t xml:space="preserve">il costo del contratto </w:t>
      </w:r>
      <w:r w:rsidR="005005B5">
        <w:rPr>
          <w:rFonts w:ascii="Times New Roman" w:hAnsi="Times New Roman"/>
          <w:sz w:val="24"/>
        </w:rPr>
        <w:t xml:space="preserve">è ammesso all’agevolazione in </w:t>
      </w:r>
      <w:r w:rsidR="005005B5" w:rsidRPr="001D1CA4">
        <w:rPr>
          <w:rFonts w:ascii="Times New Roman" w:hAnsi="Times New Roman"/>
          <w:sz w:val="24"/>
        </w:rPr>
        <w:t>proporzione all’</w:t>
      </w:r>
      <w:r w:rsidR="005005B5">
        <w:rPr>
          <w:rFonts w:ascii="Times New Roman" w:hAnsi="Times New Roman"/>
          <w:sz w:val="24"/>
          <w:lang w:val="it-IT"/>
        </w:rPr>
        <w:t xml:space="preserve">impiego </w:t>
      </w:r>
      <w:r w:rsidR="005005B5" w:rsidRPr="001D1CA4">
        <w:rPr>
          <w:rFonts w:ascii="Times New Roman" w:hAnsi="Times New Roman"/>
          <w:sz w:val="24"/>
        </w:rPr>
        <w:t xml:space="preserve">effettivo </w:t>
      </w:r>
      <w:r w:rsidR="005005B5">
        <w:rPr>
          <w:rFonts w:ascii="Times New Roman" w:hAnsi="Times New Roman"/>
          <w:sz w:val="24"/>
          <w:lang w:val="it-IT"/>
        </w:rPr>
        <w:t xml:space="preserve">del lavoratore </w:t>
      </w:r>
      <w:r w:rsidR="005005B5" w:rsidRPr="001D1CA4">
        <w:rPr>
          <w:rFonts w:ascii="Times New Roman" w:hAnsi="Times New Roman"/>
          <w:sz w:val="24"/>
        </w:rPr>
        <w:t>per il progetto</w:t>
      </w:r>
      <w:r w:rsidR="00AE182F">
        <w:rPr>
          <w:rFonts w:ascii="Times New Roman" w:hAnsi="Times New Roman"/>
          <w:sz w:val="24"/>
          <w:lang w:val="it-IT"/>
        </w:rPr>
        <w:t>.</w:t>
      </w:r>
    </w:p>
    <w:p w14:paraId="10B7D11F" w14:textId="78A697FD" w:rsidR="00314115" w:rsidRDefault="00AE182F" w:rsidP="005005B5">
      <w:pPr>
        <w:pStyle w:val="Corpotesto"/>
        <w:spacing w:before="120"/>
        <w:rPr>
          <w:rFonts w:ascii="Times New Roman" w:hAnsi="Times New Roman"/>
          <w:sz w:val="24"/>
        </w:rPr>
      </w:pPr>
      <w:r w:rsidRPr="00DE7BDE">
        <w:rPr>
          <w:rFonts w:ascii="Times New Roman" w:hAnsi="Times New Roman"/>
          <w:sz w:val="24"/>
        </w:rPr>
        <w:t>Le ore dedicate al prog</w:t>
      </w:r>
      <w:r w:rsidRPr="00DE7BDE">
        <w:rPr>
          <w:rFonts w:ascii="Times New Roman" w:hAnsi="Times New Roman"/>
          <w:sz w:val="24"/>
          <w:lang w:val="it-IT"/>
        </w:rPr>
        <w:t>etto</w:t>
      </w:r>
      <w:r>
        <w:rPr>
          <w:rFonts w:ascii="Times New Roman" w:hAnsi="Times New Roman"/>
          <w:sz w:val="24"/>
          <w:lang w:val="it-IT"/>
        </w:rPr>
        <w:t xml:space="preserve"> </w:t>
      </w:r>
      <w:r>
        <w:rPr>
          <w:rFonts w:ascii="Times New Roman" w:hAnsi="Times New Roman"/>
          <w:sz w:val="24"/>
        </w:rPr>
        <w:t xml:space="preserve">dal </w:t>
      </w:r>
      <w:r w:rsidR="009C7874">
        <w:rPr>
          <w:rFonts w:ascii="Times New Roman" w:hAnsi="Times New Roman"/>
          <w:sz w:val="24"/>
          <w:lang w:val="it-IT"/>
        </w:rPr>
        <w:t>lavoratore non dipendente</w:t>
      </w:r>
      <w:r>
        <w:rPr>
          <w:rFonts w:ascii="Times New Roman" w:hAnsi="Times New Roman"/>
          <w:sz w:val="24"/>
        </w:rPr>
        <w:t xml:space="preserve">, con riferimento al periodo di </w:t>
      </w:r>
      <w:r w:rsidRPr="008E5139">
        <w:rPr>
          <w:rFonts w:ascii="Times New Roman" w:hAnsi="Times New Roman"/>
          <w:sz w:val="24"/>
        </w:rPr>
        <w:t xml:space="preserve">rendicontazione, devono essere rilevate in appositi registri </w:t>
      </w:r>
      <w:r w:rsidRPr="008E5139">
        <w:rPr>
          <w:rFonts w:ascii="Times New Roman" w:hAnsi="Times New Roman"/>
          <w:sz w:val="24"/>
          <w:lang w:val="it-IT"/>
        </w:rPr>
        <w:t>(</w:t>
      </w:r>
      <w:r w:rsidRPr="0062274B">
        <w:rPr>
          <w:rFonts w:ascii="Times New Roman" w:hAnsi="Times New Roman"/>
          <w:i/>
          <w:sz w:val="24"/>
          <w:lang w:val="it-IT"/>
        </w:rPr>
        <w:t>timesheet</w:t>
      </w:r>
      <w:r w:rsidRPr="0062274B">
        <w:rPr>
          <w:rFonts w:ascii="Times New Roman" w:hAnsi="Times New Roman"/>
          <w:sz w:val="24"/>
          <w:lang w:val="it-IT"/>
        </w:rPr>
        <w:t>)</w:t>
      </w:r>
      <w:r w:rsidRPr="0062274B">
        <w:rPr>
          <w:rFonts w:ascii="Times New Roman" w:hAnsi="Times New Roman"/>
          <w:sz w:val="24"/>
        </w:rPr>
        <w:t>.</w:t>
      </w:r>
      <w:r w:rsidRPr="00DE7BDE">
        <w:rPr>
          <w:rFonts w:ascii="Times New Roman" w:hAnsi="Times New Roman"/>
          <w:sz w:val="24"/>
        </w:rPr>
        <w:t xml:space="preserve"> </w:t>
      </w:r>
    </w:p>
    <w:p w14:paraId="2A21B4A1" w14:textId="639254E4" w:rsidR="00FD5628" w:rsidRDefault="00FD5628" w:rsidP="005005B5">
      <w:pPr>
        <w:pStyle w:val="Corpotesto"/>
        <w:spacing w:before="120"/>
        <w:rPr>
          <w:rFonts w:ascii="Times New Roman" w:hAnsi="Times New Roman"/>
          <w:sz w:val="24"/>
          <w:lang w:val="it-IT"/>
        </w:rPr>
      </w:pPr>
      <w:r w:rsidRPr="00FD5628">
        <w:rPr>
          <w:rFonts w:ascii="Times New Roman" w:hAnsi="Times New Roman"/>
          <w:sz w:val="24"/>
          <w:lang w:val="it-IT"/>
        </w:rPr>
        <w:t>Sono fatte salve le diverse modalità di calcolo ammissibili nel rispetto delle disposizioni autorizzative delle iniziative agevolate.</w:t>
      </w:r>
    </w:p>
    <w:p w14:paraId="76DE47AF" w14:textId="77777777" w:rsidR="003437D7" w:rsidRPr="001D1CA4" w:rsidRDefault="003437D7" w:rsidP="00506CC8">
      <w:pPr>
        <w:rPr>
          <w:sz w:val="24"/>
        </w:rPr>
      </w:pPr>
    </w:p>
    <w:p w14:paraId="4870F1F8" w14:textId="77777777" w:rsidR="003437D7" w:rsidRPr="003437D7" w:rsidRDefault="003437D7" w:rsidP="00CB029E">
      <w:pPr>
        <w:pStyle w:val="Corpotesto"/>
        <w:numPr>
          <w:ilvl w:val="0"/>
          <w:numId w:val="39"/>
        </w:numPr>
        <w:rPr>
          <w:rFonts w:ascii="Times New Roman" w:eastAsia="Calibri" w:hAnsi="Times New Roman"/>
          <w:b/>
          <w:sz w:val="24"/>
          <w:lang w:eastAsia="it-IT"/>
        </w:rPr>
      </w:pPr>
      <w:r w:rsidRPr="006113D5">
        <w:rPr>
          <w:rFonts w:ascii="Times New Roman" w:hAnsi="Times New Roman"/>
          <w:b/>
          <w:sz w:val="24"/>
          <w:lang w:eastAsia="it-IT"/>
        </w:rPr>
        <w:t>Strumenti e le attrezzature</w:t>
      </w:r>
    </w:p>
    <w:p w14:paraId="2FFF986D" w14:textId="77777777" w:rsidR="00774CBE" w:rsidRDefault="003437D7" w:rsidP="00CC333B">
      <w:pPr>
        <w:suppressAutoHyphens w:val="0"/>
        <w:spacing w:before="120" w:after="120"/>
        <w:rPr>
          <w:rFonts w:ascii="Times New Roman" w:hAnsi="Times New Roman"/>
          <w:sz w:val="24"/>
          <w:lang w:eastAsia="it-IT"/>
        </w:rPr>
      </w:pPr>
      <w:r w:rsidRPr="00D80A7C">
        <w:rPr>
          <w:rFonts w:ascii="Times New Roman" w:hAnsi="Times New Roman"/>
          <w:sz w:val="24"/>
          <w:lang w:eastAsia="it-IT"/>
        </w:rPr>
        <w:t xml:space="preserve">In questa voce rientrano i costi degli strumenti e delle attrezzature, </w:t>
      </w:r>
      <w:r w:rsidR="00CA43F2" w:rsidRPr="00D80A7C">
        <w:rPr>
          <w:rFonts w:ascii="Times New Roman" w:hAnsi="Times New Roman"/>
          <w:sz w:val="24"/>
          <w:lang w:eastAsia="it-IT"/>
        </w:rPr>
        <w:t>nuov</w:t>
      </w:r>
      <w:r w:rsidR="00D32B0C">
        <w:rPr>
          <w:rFonts w:ascii="Times New Roman" w:hAnsi="Times New Roman"/>
          <w:sz w:val="24"/>
          <w:lang w:eastAsia="it-IT"/>
        </w:rPr>
        <w:t>i</w:t>
      </w:r>
      <w:r w:rsidR="00CA43F2" w:rsidRPr="00D80A7C">
        <w:rPr>
          <w:rFonts w:ascii="Times New Roman" w:hAnsi="Times New Roman"/>
          <w:sz w:val="24"/>
          <w:lang w:eastAsia="it-IT"/>
        </w:rPr>
        <w:t xml:space="preserve"> di fabbrica</w:t>
      </w:r>
      <w:r w:rsidRPr="00CA43F2">
        <w:rPr>
          <w:rFonts w:ascii="Times New Roman" w:hAnsi="Times New Roman"/>
          <w:sz w:val="24"/>
          <w:lang w:eastAsia="it-IT"/>
        </w:rPr>
        <w:t>, n</w:t>
      </w:r>
      <w:r w:rsidRPr="00D80A7C">
        <w:rPr>
          <w:rFonts w:ascii="Times New Roman" w:hAnsi="Times New Roman"/>
          <w:sz w:val="24"/>
          <w:lang w:eastAsia="it-IT"/>
        </w:rPr>
        <w:t>ella misura e per il periodo in cui sono utilizzati per il prog</w:t>
      </w:r>
      <w:r w:rsidR="00A46790">
        <w:rPr>
          <w:rFonts w:ascii="Times New Roman" w:hAnsi="Times New Roman"/>
          <w:sz w:val="24"/>
          <w:lang w:eastAsia="it-IT"/>
        </w:rPr>
        <w:t>etto</w:t>
      </w:r>
      <w:r w:rsidRPr="00D80A7C">
        <w:rPr>
          <w:rFonts w:ascii="Times New Roman" w:hAnsi="Times New Roman"/>
          <w:sz w:val="24"/>
          <w:lang w:eastAsia="it-IT"/>
        </w:rPr>
        <w:t xml:space="preserve">. </w:t>
      </w:r>
    </w:p>
    <w:p w14:paraId="7B87658F" w14:textId="77777777" w:rsidR="003437D7" w:rsidRDefault="003437D7" w:rsidP="00CC333B">
      <w:pPr>
        <w:suppressAutoHyphens w:val="0"/>
        <w:spacing w:before="120" w:after="120"/>
        <w:rPr>
          <w:rFonts w:ascii="Times New Roman" w:hAnsi="Times New Roman"/>
          <w:sz w:val="24"/>
          <w:lang w:eastAsia="it-IT"/>
        </w:rPr>
      </w:pPr>
      <w:r w:rsidRPr="00D80A7C">
        <w:rPr>
          <w:rFonts w:ascii="Times New Roman" w:hAnsi="Times New Roman"/>
          <w:sz w:val="24"/>
          <w:lang w:eastAsia="it-IT"/>
        </w:rPr>
        <w:t>Se gli strumenti e le attrezzature non sono utilizzati, per tutto il loro ciclo di vita, per il prog</w:t>
      </w:r>
      <w:r w:rsidR="00774CBE">
        <w:rPr>
          <w:rFonts w:ascii="Times New Roman" w:hAnsi="Times New Roman"/>
          <w:sz w:val="24"/>
          <w:lang w:eastAsia="it-IT"/>
        </w:rPr>
        <w:t>etto</w:t>
      </w:r>
      <w:r w:rsidRPr="00D80A7C">
        <w:rPr>
          <w:rFonts w:ascii="Times New Roman" w:hAnsi="Times New Roman"/>
          <w:sz w:val="24"/>
          <w:lang w:eastAsia="it-IT"/>
        </w:rPr>
        <w:t xml:space="preserve"> di ricerca e sviluppo, sono considerati ammissibili unicamente i costi di ammortamento corrispondenti alla durata del prog</w:t>
      </w:r>
      <w:r w:rsidR="00D32B0C">
        <w:rPr>
          <w:rFonts w:ascii="Times New Roman" w:hAnsi="Times New Roman"/>
          <w:sz w:val="24"/>
          <w:lang w:eastAsia="it-IT"/>
        </w:rPr>
        <w:t>etto</w:t>
      </w:r>
      <w:r w:rsidRPr="00D80A7C">
        <w:rPr>
          <w:rFonts w:ascii="Times New Roman" w:hAnsi="Times New Roman"/>
          <w:sz w:val="24"/>
          <w:lang w:eastAsia="it-IT"/>
        </w:rPr>
        <w:t>, nel limite delle quote fiscali ordinarie di ammortamento.</w:t>
      </w:r>
    </w:p>
    <w:p w14:paraId="14502898" w14:textId="77777777" w:rsidR="00774CBE" w:rsidRDefault="00774CBE" w:rsidP="00CC333B">
      <w:pPr>
        <w:suppressAutoHyphens w:val="0"/>
        <w:spacing w:before="120" w:after="120"/>
        <w:rPr>
          <w:rFonts w:ascii="Times New Roman" w:hAnsi="Times New Roman"/>
          <w:sz w:val="24"/>
          <w:lang w:eastAsia="it-IT"/>
        </w:rPr>
      </w:pPr>
      <w:r w:rsidRPr="00CC333B">
        <w:rPr>
          <w:rFonts w:ascii="Times New Roman" w:hAnsi="Times New Roman"/>
          <w:sz w:val="24"/>
          <w:lang w:eastAsia="it-IT"/>
        </w:rPr>
        <w:t>Nel caso in cui gli strumenti e le attrezzature, o parte di essi, per caratteristiche d'uso siano caratterizzati da una vita utile pari o inferiore alla durata del progetto, i relativi costi possono essere interamente rendicontati, previa attestazione del responsabile tecnico del progetto e positiva valutazione del Soggetto gestore</w:t>
      </w:r>
      <w:r>
        <w:rPr>
          <w:rFonts w:ascii="Times New Roman" w:hAnsi="Times New Roman"/>
          <w:sz w:val="24"/>
          <w:lang w:eastAsia="it-IT"/>
        </w:rPr>
        <w:t>.</w:t>
      </w:r>
    </w:p>
    <w:p w14:paraId="62321C9E" w14:textId="77777777" w:rsidR="003437D7" w:rsidRPr="00D80A7C" w:rsidRDefault="003437D7" w:rsidP="00CC333B">
      <w:pPr>
        <w:suppressAutoHyphens w:val="0"/>
        <w:spacing w:before="120" w:after="120"/>
        <w:rPr>
          <w:rFonts w:ascii="Times New Roman" w:hAnsi="Times New Roman"/>
          <w:sz w:val="24"/>
          <w:lang w:eastAsia="it-IT"/>
        </w:rPr>
      </w:pPr>
      <w:r w:rsidRPr="00D80A7C">
        <w:rPr>
          <w:rFonts w:ascii="Times New Roman" w:hAnsi="Times New Roman"/>
          <w:sz w:val="24"/>
          <w:lang w:eastAsia="it-IT"/>
        </w:rPr>
        <w:lastRenderedPageBreak/>
        <w:t>I criteri che saranno applicati per la determinazione del costo delle attrezzature e delle strumentazioni sono i seguenti:</w:t>
      </w:r>
    </w:p>
    <w:p w14:paraId="3780CB97" w14:textId="77777777" w:rsidR="003437D7" w:rsidRPr="001D1CA4" w:rsidRDefault="003437D7" w:rsidP="00CC333B">
      <w:pPr>
        <w:numPr>
          <w:ilvl w:val="0"/>
          <w:numId w:val="48"/>
        </w:numPr>
        <w:suppressAutoHyphens w:val="0"/>
        <w:autoSpaceDE w:val="0"/>
        <w:autoSpaceDN w:val="0"/>
        <w:adjustRightInd w:val="0"/>
        <w:rPr>
          <w:rFonts w:ascii="Times New Roman" w:eastAsia="Calibri" w:hAnsi="Times New Roman"/>
          <w:sz w:val="24"/>
          <w:lang w:eastAsia="it-IT"/>
        </w:rPr>
      </w:pPr>
      <w:r w:rsidRPr="00DF74DB">
        <w:rPr>
          <w:rFonts w:ascii="Times New Roman" w:hAnsi="Times New Roman"/>
          <w:sz w:val="24"/>
          <w:lang w:eastAsia="it-IT"/>
        </w:rPr>
        <w:t>il costo delle attrezzature e delle strumentazioni</w:t>
      </w:r>
      <w:r w:rsidRPr="001A4977">
        <w:rPr>
          <w:rFonts w:ascii="Times New Roman" w:hAnsi="Times New Roman"/>
          <w:sz w:val="24"/>
          <w:lang w:eastAsia="it-IT"/>
        </w:rPr>
        <w:t xml:space="preserve">, da utilizzare esclusivamente per il progetto, </w:t>
      </w:r>
      <w:r w:rsidR="00CC333B" w:rsidRPr="001D1CA4">
        <w:rPr>
          <w:rFonts w:ascii="Times New Roman" w:hAnsi="Times New Roman"/>
          <w:sz w:val="24"/>
          <w:lang w:eastAsia="it-IT"/>
        </w:rPr>
        <w:t>è</w:t>
      </w:r>
      <w:r w:rsidRPr="001D1CA4">
        <w:rPr>
          <w:rFonts w:ascii="Times New Roman" w:hAnsi="Times New Roman"/>
          <w:sz w:val="24"/>
          <w:lang w:eastAsia="it-IT"/>
        </w:rPr>
        <w:t xml:space="preserve"> determinato in base alla fattura al netto di IVA</w:t>
      </w:r>
      <w:r w:rsidR="006F23C7" w:rsidRPr="001D1CA4">
        <w:rPr>
          <w:rFonts w:ascii="Times New Roman" w:hAnsi="Times New Roman"/>
          <w:sz w:val="24"/>
          <w:lang w:eastAsia="it-IT"/>
        </w:rPr>
        <w:t>, ivi inclusi i dazi doganali, il trasporto e l’imballo, con l’esclusione invece di qualsiasi ricarico per spese generali</w:t>
      </w:r>
      <w:r w:rsidR="00754323" w:rsidRPr="001D1CA4">
        <w:rPr>
          <w:rFonts w:ascii="Times New Roman" w:hAnsi="Times New Roman"/>
          <w:sz w:val="24"/>
          <w:lang w:eastAsia="it-IT"/>
        </w:rPr>
        <w:t xml:space="preserve">; </w:t>
      </w:r>
      <w:r w:rsidR="006F23C7" w:rsidRPr="001D1CA4">
        <w:rPr>
          <w:rFonts w:ascii="Times New Roman" w:hAnsi="Times New Roman"/>
          <w:sz w:val="24"/>
          <w:lang w:eastAsia="it-IT"/>
        </w:rPr>
        <w:t xml:space="preserve">il costo è </w:t>
      </w:r>
      <w:r w:rsidR="00754323" w:rsidRPr="001D1CA4">
        <w:rPr>
          <w:rFonts w:ascii="Times New Roman" w:hAnsi="Times New Roman"/>
          <w:sz w:val="24"/>
          <w:lang w:eastAsia="it-IT"/>
        </w:rPr>
        <w:t>comprensiv</w:t>
      </w:r>
      <w:r w:rsidR="006F23C7" w:rsidRPr="001D1CA4">
        <w:rPr>
          <w:rFonts w:ascii="Times New Roman" w:hAnsi="Times New Roman"/>
          <w:sz w:val="24"/>
          <w:lang w:eastAsia="it-IT"/>
        </w:rPr>
        <w:t>o</w:t>
      </w:r>
      <w:r w:rsidR="00754323" w:rsidRPr="001D1CA4">
        <w:rPr>
          <w:rFonts w:ascii="Times New Roman" w:hAnsi="Times New Roman"/>
          <w:sz w:val="24"/>
          <w:lang w:eastAsia="it-IT"/>
        </w:rPr>
        <w:t xml:space="preserve"> di IVA nel </w:t>
      </w:r>
      <w:r w:rsidR="0004107E" w:rsidRPr="001D1CA4">
        <w:rPr>
          <w:rFonts w:ascii="Times New Roman" w:hAnsi="Times New Roman"/>
          <w:sz w:val="24"/>
          <w:lang w:eastAsia="it-IT"/>
        </w:rPr>
        <w:t xml:space="preserve">solo </w:t>
      </w:r>
      <w:r w:rsidR="00754323" w:rsidRPr="001D1CA4">
        <w:rPr>
          <w:rFonts w:ascii="Times New Roman" w:hAnsi="Times New Roman"/>
          <w:sz w:val="24"/>
          <w:lang w:eastAsia="it-IT"/>
        </w:rPr>
        <w:t>caso in cui tale imposta non sia trasferibile</w:t>
      </w:r>
      <w:r w:rsidR="00C861FC" w:rsidRPr="001D1CA4">
        <w:rPr>
          <w:rFonts w:ascii="Times New Roman" w:hAnsi="Times New Roman"/>
          <w:sz w:val="24"/>
          <w:lang w:eastAsia="it-IT"/>
        </w:rPr>
        <w:t xml:space="preserve"> e recuperabile dal beneficiario ad eccezione dei beneficiari soggetti ad un regime forfetario ai sensi del titolo XII della direttiva 2006/112/CE del Consiglio, del 28 novembre 2006</w:t>
      </w:r>
      <w:r w:rsidR="0004107E" w:rsidRPr="00DF74DB">
        <w:rPr>
          <w:rFonts w:ascii="Times New Roman" w:hAnsi="Times New Roman"/>
          <w:sz w:val="24"/>
          <w:lang w:eastAsia="it-IT"/>
        </w:rPr>
        <w:t>. I</w:t>
      </w:r>
      <w:r w:rsidR="0004107E" w:rsidRPr="00DF74DB">
        <w:rPr>
          <w:rFonts w:ascii="Times New Roman" w:eastAsia="Calibri" w:hAnsi="Times New Roman"/>
          <w:sz w:val="24"/>
          <w:lang w:eastAsia="it-IT"/>
        </w:rPr>
        <w:t xml:space="preserve">n tale ipotesi il beneficiario </w:t>
      </w:r>
      <w:r w:rsidR="00CC333B" w:rsidRPr="00DF74DB">
        <w:rPr>
          <w:rFonts w:ascii="Times New Roman" w:eastAsia="Calibri" w:hAnsi="Times New Roman"/>
          <w:sz w:val="24"/>
          <w:lang w:eastAsia="it-IT"/>
        </w:rPr>
        <w:t xml:space="preserve">deve </w:t>
      </w:r>
      <w:r w:rsidR="0004107E" w:rsidRPr="00DF74DB">
        <w:rPr>
          <w:rFonts w:ascii="Times New Roman" w:eastAsia="Calibri" w:hAnsi="Times New Roman"/>
          <w:sz w:val="24"/>
          <w:lang w:eastAsia="it-IT"/>
        </w:rPr>
        <w:t xml:space="preserve">dimostrare, con apposita autodichiarazione firmata dal </w:t>
      </w:r>
      <w:r w:rsidR="00CC333B" w:rsidRPr="00DF74DB">
        <w:rPr>
          <w:rFonts w:ascii="Times New Roman" w:eastAsia="Calibri" w:hAnsi="Times New Roman"/>
          <w:sz w:val="24"/>
          <w:lang w:eastAsia="it-IT"/>
        </w:rPr>
        <w:t>legale rappresentante</w:t>
      </w:r>
      <w:r w:rsidR="0004107E" w:rsidRPr="00DF74DB">
        <w:rPr>
          <w:rFonts w:ascii="Times New Roman" w:eastAsia="Calibri" w:hAnsi="Times New Roman"/>
          <w:sz w:val="24"/>
          <w:lang w:eastAsia="it-IT"/>
        </w:rPr>
        <w:t xml:space="preserve">, di </w:t>
      </w:r>
      <w:r w:rsidR="0004107E" w:rsidRPr="001A4977">
        <w:rPr>
          <w:rFonts w:ascii="Times New Roman" w:eastAsia="Calibri" w:hAnsi="Times New Roman"/>
          <w:sz w:val="24"/>
          <w:lang w:eastAsia="it-IT"/>
        </w:rPr>
        <w:t>svolgere esclusivamente operazioni attive esenti</w:t>
      </w:r>
      <w:r w:rsidRPr="001D1CA4">
        <w:rPr>
          <w:rFonts w:ascii="Times New Roman" w:hAnsi="Times New Roman"/>
          <w:sz w:val="24"/>
          <w:lang w:eastAsia="it-IT"/>
        </w:rPr>
        <w:t>;</w:t>
      </w:r>
    </w:p>
    <w:p w14:paraId="630F32CD" w14:textId="77777777" w:rsidR="00CC333B" w:rsidRPr="00CC333B" w:rsidRDefault="003437D7" w:rsidP="001D1CA4">
      <w:pPr>
        <w:numPr>
          <w:ilvl w:val="0"/>
          <w:numId w:val="32"/>
        </w:numPr>
        <w:suppressAutoHyphens w:val="0"/>
        <w:spacing w:before="120" w:after="120"/>
        <w:rPr>
          <w:rFonts w:ascii="Times New Roman" w:hAnsi="Times New Roman"/>
          <w:sz w:val="24"/>
          <w:lang w:eastAsia="it-IT"/>
        </w:rPr>
      </w:pPr>
      <w:r w:rsidRPr="00D80A7C">
        <w:rPr>
          <w:rFonts w:ascii="Times New Roman" w:hAnsi="Times New Roman"/>
          <w:sz w:val="24"/>
          <w:lang w:eastAsia="it-IT"/>
        </w:rPr>
        <w:t>per le attrezzature e le strumentazioni</w:t>
      </w:r>
      <w:r w:rsidR="00CC333B">
        <w:rPr>
          <w:rFonts w:ascii="Times New Roman" w:hAnsi="Times New Roman"/>
          <w:sz w:val="24"/>
          <w:lang w:eastAsia="it-IT"/>
        </w:rPr>
        <w:t>,</w:t>
      </w:r>
      <w:r w:rsidR="006F23C7">
        <w:rPr>
          <w:rFonts w:ascii="Times New Roman" w:hAnsi="Times New Roman"/>
          <w:sz w:val="24"/>
          <w:lang w:eastAsia="it-IT"/>
        </w:rPr>
        <w:t xml:space="preserve"> </w:t>
      </w:r>
      <w:r w:rsidRPr="00D80A7C">
        <w:rPr>
          <w:rFonts w:ascii="Times New Roman" w:hAnsi="Times New Roman"/>
          <w:sz w:val="24"/>
          <w:lang w:eastAsia="it-IT"/>
        </w:rPr>
        <w:t>il cui uso sia necessario ma non esclusivo per il prog</w:t>
      </w:r>
      <w:r w:rsidR="00A46790">
        <w:rPr>
          <w:rFonts w:ascii="Times New Roman" w:hAnsi="Times New Roman"/>
          <w:sz w:val="24"/>
          <w:lang w:eastAsia="it-IT"/>
        </w:rPr>
        <w:t>etto</w:t>
      </w:r>
      <w:r w:rsidRPr="00D80A7C">
        <w:rPr>
          <w:rFonts w:ascii="Times New Roman" w:hAnsi="Times New Roman"/>
          <w:sz w:val="24"/>
          <w:lang w:eastAsia="it-IT"/>
        </w:rPr>
        <w:t xml:space="preserve">, il costo relativo, da calcolare come indicato al punto precedente, </w:t>
      </w:r>
      <w:r w:rsidR="00CC333B">
        <w:rPr>
          <w:rFonts w:ascii="Times New Roman" w:hAnsi="Times New Roman"/>
          <w:sz w:val="24"/>
          <w:lang w:eastAsia="it-IT"/>
        </w:rPr>
        <w:t>è</w:t>
      </w:r>
      <w:r w:rsidR="00DF74DB">
        <w:rPr>
          <w:rFonts w:ascii="Times New Roman" w:hAnsi="Times New Roman"/>
          <w:sz w:val="24"/>
          <w:lang w:eastAsia="it-IT"/>
        </w:rPr>
        <w:t xml:space="preserve"> </w:t>
      </w:r>
      <w:r w:rsidRPr="00D80A7C">
        <w:rPr>
          <w:rFonts w:ascii="Times New Roman" w:hAnsi="Times New Roman"/>
          <w:sz w:val="24"/>
          <w:lang w:eastAsia="it-IT"/>
        </w:rPr>
        <w:t>ammesso all’agevolazione in parte proporzionale all’uso effettivo per il prog</w:t>
      </w:r>
      <w:r w:rsidR="00A46790">
        <w:rPr>
          <w:rFonts w:ascii="Times New Roman" w:hAnsi="Times New Roman"/>
          <w:sz w:val="24"/>
          <w:lang w:eastAsia="it-IT"/>
        </w:rPr>
        <w:t>etto</w:t>
      </w:r>
      <w:r w:rsidRPr="00D80A7C">
        <w:rPr>
          <w:rFonts w:ascii="Times New Roman" w:hAnsi="Times New Roman"/>
          <w:sz w:val="24"/>
          <w:lang w:eastAsia="it-IT"/>
        </w:rPr>
        <w:t xml:space="preserve">, </w:t>
      </w:r>
      <w:r w:rsidR="00A46790" w:rsidRPr="00D80A7C">
        <w:rPr>
          <w:rFonts w:ascii="Times New Roman" w:hAnsi="Times New Roman"/>
          <w:sz w:val="24"/>
          <w:lang w:eastAsia="it-IT"/>
        </w:rPr>
        <w:t>nel limite delle quote fiscali ordinarie di ammortamento</w:t>
      </w:r>
      <w:r w:rsidR="00A46790">
        <w:rPr>
          <w:rFonts w:ascii="Times New Roman" w:hAnsi="Times New Roman"/>
          <w:sz w:val="24"/>
          <w:lang w:eastAsia="it-IT"/>
        </w:rPr>
        <w:t xml:space="preserve"> del costo stesso</w:t>
      </w:r>
      <w:r w:rsidRPr="00D80A7C">
        <w:rPr>
          <w:rFonts w:ascii="Times New Roman" w:hAnsi="Times New Roman"/>
          <w:sz w:val="24"/>
          <w:lang w:eastAsia="it-IT"/>
        </w:rPr>
        <w:t>.</w:t>
      </w:r>
    </w:p>
    <w:p w14:paraId="591CBF3C" w14:textId="77777777" w:rsidR="003437D7" w:rsidRPr="00757C46" w:rsidRDefault="003437D7" w:rsidP="00CC333B">
      <w:pPr>
        <w:suppressAutoHyphens w:val="0"/>
        <w:spacing w:before="120" w:after="120"/>
        <w:rPr>
          <w:rFonts w:ascii="Times New Roman" w:hAnsi="Times New Roman"/>
          <w:sz w:val="24"/>
          <w:lang w:eastAsia="it-IT"/>
        </w:rPr>
      </w:pPr>
      <w:r w:rsidRPr="00757C46">
        <w:rPr>
          <w:rFonts w:ascii="Times New Roman" w:hAnsi="Times New Roman"/>
          <w:sz w:val="24"/>
          <w:lang w:eastAsia="it-IT"/>
        </w:rPr>
        <w:t xml:space="preserve">Nel caso in cui i beni siano acquisiti con il sistema della </w:t>
      </w:r>
      <w:r w:rsidRPr="00757C46">
        <w:rPr>
          <w:rFonts w:ascii="Times New Roman" w:hAnsi="Times New Roman"/>
          <w:sz w:val="24"/>
          <w:u w:val="single"/>
          <w:lang w:eastAsia="it-IT"/>
        </w:rPr>
        <w:t>locazione finanziaria</w:t>
      </w:r>
      <w:r w:rsidRPr="00757C46">
        <w:rPr>
          <w:rFonts w:ascii="Times New Roman" w:hAnsi="Times New Roman"/>
          <w:sz w:val="24"/>
          <w:lang w:eastAsia="it-IT"/>
        </w:rPr>
        <w:t>, il costo ammissibile è dato dai canoni pagati nel periodo di attuazione del prog</w:t>
      </w:r>
      <w:r w:rsidR="00D32B0C" w:rsidRPr="00757C46">
        <w:rPr>
          <w:rFonts w:ascii="Times New Roman" w:hAnsi="Times New Roman"/>
          <w:sz w:val="24"/>
          <w:lang w:eastAsia="it-IT"/>
        </w:rPr>
        <w:t>etto</w:t>
      </w:r>
      <w:r w:rsidRPr="00757C46">
        <w:rPr>
          <w:rFonts w:ascii="Times New Roman" w:hAnsi="Times New Roman"/>
          <w:sz w:val="24"/>
          <w:lang w:eastAsia="it-IT"/>
        </w:rPr>
        <w:t xml:space="preserve"> dal soggetto beneficiario, al netto degli interessi e delle altre spese connesse al contratto (</w:t>
      </w:r>
      <w:r w:rsidR="009668FD" w:rsidRPr="00757C46">
        <w:rPr>
          <w:rFonts w:ascii="Times New Roman" w:hAnsi="Times New Roman"/>
          <w:sz w:val="24"/>
          <w:lang w:eastAsia="it-IT"/>
        </w:rPr>
        <w:t xml:space="preserve">tra cui tributi, </w:t>
      </w:r>
      <w:r w:rsidRPr="00757C46">
        <w:rPr>
          <w:rFonts w:ascii="Times New Roman" w:hAnsi="Times New Roman"/>
          <w:sz w:val="24"/>
          <w:lang w:eastAsia="it-IT"/>
        </w:rPr>
        <w:t xml:space="preserve">oneri assicurativi, costi di rifinanziamento, </w:t>
      </w:r>
      <w:r w:rsidR="009668FD" w:rsidRPr="00757C46">
        <w:rPr>
          <w:rFonts w:ascii="Times New Roman" w:hAnsi="Times New Roman"/>
          <w:sz w:val="24"/>
          <w:lang w:eastAsia="it-IT"/>
        </w:rPr>
        <w:t xml:space="preserve">spese generali, </w:t>
      </w:r>
      <w:r w:rsidRPr="00757C46">
        <w:rPr>
          <w:rFonts w:ascii="Times New Roman" w:hAnsi="Times New Roman"/>
          <w:sz w:val="24"/>
          <w:lang w:eastAsia="it-IT"/>
        </w:rPr>
        <w:t>ecc</w:t>
      </w:r>
      <w:r w:rsidR="009C09EC" w:rsidRPr="00757C46">
        <w:rPr>
          <w:rFonts w:ascii="Times New Roman" w:hAnsi="Times New Roman"/>
          <w:sz w:val="24"/>
          <w:lang w:eastAsia="it-IT"/>
        </w:rPr>
        <w:t>.</w:t>
      </w:r>
      <w:r w:rsidRPr="00757C46">
        <w:rPr>
          <w:rFonts w:ascii="Times New Roman" w:hAnsi="Times New Roman"/>
          <w:sz w:val="24"/>
          <w:lang w:eastAsia="it-IT"/>
        </w:rPr>
        <w:t>)</w:t>
      </w:r>
      <w:r w:rsidR="00C861FC" w:rsidRPr="00757C46">
        <w:rPr>
          <w:rFonts w:ascii="Times New Roman" w:hAnsi="Times New Roman"/>
          <w:sz w:val="24"/>
          <w:lang w:eastAsia="it-IT"/>
        </w:rPr>
        <w:t>.</w:t>
      </w:r>
      <w:r w:rsidR="00CA43F2" w:rsidRPr="00757C46">
        <w:rPr>
          <w:rFonts w:ascii="Times New Roman" w:hAnsi="Times New Roman"/>
          <w:sz w:val="24"/>
          <w:lang w:eastAsia="it-IT"/>
        </w:rPr>
        <w:t xml:space="preserve"> Il costo ammissibile così determinato non può comunque eccedere, complessivamente, il costo determinato tene</w:t>
      </w:r>
      <w:r w:rsidR="009C09EC" w:rsidRPr="00757C46">
        <w:rPr>
          <w:rFonts w:ascii="Times New Roman" w:hAnsi="Times New Roman"/>
          <w:sz w:val="24"/>
          <w:lang w:eastAsia="it-IT"/>
        </w:rPr>
        <w:t>n</w:t>
      </w:r>
      <w:r w:rsidR="00CA43F2" w:rsidRPr="00757C46">
        <w:rPr>
          <w:rFonts w:ascii="Times New Roman" w:hAnsi="Times New Roman"/>
          <w:sz w:val="24"/>
          <w:lang w:eastAsia="it-IT"/>
        </w:rPr>
        <w:t xml:space="preserve">do conto dell’uso effettivo </w:t>
      </w:r>
      <w:r w:rsidR="009C09EC" w:rsidRPr="00757C46">
        <w:rPr>
          <w:rFonts w:ascii="Times New Roman" w:hAnsi="Times New Roman"/>
          <w:sz w:val="24"/>
          <w:lang w:eastAsia="it-IT"/>
        </w:rPr>
        <w:t>per il prog</w:t>
      </w:r>
      <w:r w:rsidR="00D32B0C" w:rsidRPr="00757C46">
        <w:rPr>
          <w:rFonts w:ascii="Times New Roman" w:hAnsi="Times New Roman"/>
          <w:sz w:val="24"/>
          <w:lang w:eastAsia="it-IT"/>
        </w:rPr>
        <w:t>etto</w:t>
      </w:r>
      <w:r w:rsidR="009C09EC" w:rsidRPr="00757C46">
        <w:rPr>
          <w:rFonts w:ascii="Times New Roman" w:hAnsi="Times New Roman"/>
          <w:sz w:val="24"/>
          <w:lang w:eastAsia="it-IT"/>
        </w:rPr>
        <w:t xml:space="preserve">, calcolato </w:t>
      </w:r>
      <w:r w:rsidRPr="00757C46">
        <w:rPr>
          <w:rFonts w:ascii="Times New Roman" w:hAnsi="Times New Roman"/>
          <w:sz w:val="24"/>
          <w:lang w:eastAsia="it-IT"/>
        </w:rPr>
        <w:t>sul valo</w:t>
      </w:r>
      <w:r w:rsidR="009C09EC" w:rsidRPr="00757C46">
        <w:rPr>
          <w:rFonts w:ascii="Times New Roman" w:hAnsi="Times New Roman"/>
          <w:sz w:val="24"/>
          <w:lang w:eastAsia="it-IT"/>
        </w:rPr>
        <w:t>re di mercato del bene</w:t>
      </w:r>
      <w:r w:rsidRPr="00757C46">
        <w:rPr>
          <w:rFonts w:ascii="Times New Roman" w:hAnsi="Times New Roman"/>
          <w:sz w:val="24"/>
          <w:lang w:eastAsia="it-IT"/>
        </w:rPr>
        <w:t>.</w:t>
      </w:r>
      <w:r w:rsidR="006F23C7" w:rsidRPr="00757C46">
        <w:rPr>
          <w:rFonts w:ascii="Times New Roman" w:hAnsi="Times New Roman"/>
          <w:sz w:val="24"/>
          <w:lang w:eastAsia="it-IT"/>
        </w:rPr>
        <w:t xml:space="preserve"> I canoni pagati devono essere comprovati da una fattura quietanzata o da un documento contabile avente forza probatoria equivalente.</w:t>
      </w:r>
      <w:r w:rsidRPr="00757C46">
        <w:rPr>
          <w:rFonts w:ascii="Times New Roman" w:hAnsi="Times New Roman"/>
          <w:sz w:val="24"/>
          <w:lang w:eastAsia="it-IT"/>
        </w:rPr>
        <w:t xml:space="preserve"> In particolare</w:t>
      </w:r>
      <w:r w:rsidR="0062274B">
        <w:rPr>
          <w:rFonts w:ascii="Times New Roman" w:hAnsi="Times New Roman"/>
          <w:sz w:val="24"/>
          <w:lang w:eastAsia="it-IT"/>
        </w:rPr>
        <w:t>,</w:t>
      </w:r>
      <w:r w:rsidRPr="00757C46">
        <w:rPr>
          <w:rFonts w:ascii="Times New Roman" w:hAnsi="Times New Roman"/>
          <w:sz w:val="24"/>
          <w:lang w:eastAsia="it-IT"/>
        </w:rPr>
        <w:t xml:space="preserve"> </w:t>
      </w:r>
      <w:r w:rsidR="00CC333B" w:rsidRPr="00757C46">
        <w:rPr>
          <w:rFonts w:ascii="Times New Roman" w:hAnsi="Times New Roman"/>
          <w:sz w:val="24"/>
          <w:lang w:eastAsia="it-IT"/>
        </w:rPr>
        <w:t xml:space="preserve">devono </w:t>
      </w:r>
      <w:r w:rsidRPr="00757C46">
        <w:rPr>
          <w:rFonts w:ascii="Times New Roman" w:hAnsi="Times New Roman"/>
          <w:sz w:val="24"/>
          <w:lang w:eastAsia="it-IT"/>
        </w:rPr>
        <w:t xml:space="preserve">essere forniti: </w:t>
      </w:r>
    </w:p>
    <w:p w14:paraId="3EE135B1" w14:textId="77777777" w:rsidR="003437D7" w:rsidRPr="00757C46" w:rsidRDefault="003437D7" w:rsidP="00CC333B">
      <w:pPr>
        <w:numPr>
          <w:ilvl w:val="0"/>
          <w:numId w:val="33"/>
        </w:numPr>
        <w:suppressAutoHyphens w:val="0"/>
        <w:spacing w:before="120"/>
        <w:ind w:left="357" w:hanging="357"/>
        <w:rPr>
          <w:rFonts w:ascii="Times New Roman" w:hAnsi="Times New Roman"/>
          <w:sz w:val="24"/>
          <w:lang w:eastAsia="it-IT"/>
        </w:rPr>
      </w:pPr>
      <w:r w:rsidRPr="00757C46">
        <w:rPr>
          <w:rFonts w:ascii="Times New Roman" w:hAnsi="Times New Roman"/>
          <w:sz w:val="24"/>
          <w:lang w:eastAsia="it-IT"/>
        </w:rPr>
        <w:t xml:space="preserve">contratto di </w:t>
      </w:r>
      <w:r w:rsidR="005952D4" w:rsidRPr="00757C46">
        <w:rPr>
          <w:rFonts w:ascii="Times New Roman" w:hAnsi="Times New Roman"/>
          <w:sz w:val="24"/>
          <w:lang w:eastAsia="it-IT"/>
        </w:rPr>
        <w:t xml:space="preserve">noleggio o </w:t>
      </w:r>
      <w:r w:rsidRPr="00757C46">
        <w:rPr>
          <w:rFonts w:ascii="Times New Roman" w:hAnsi="Times New Roman"/>
          <w:sz w:val="24"/>
          <w:lang w:eastAsia="it-IT"/>
        </w:rPr>
        <w:t xml:space="preserve">leasing, con la descrizione in dettaglio delle attrezzature, il loro costo d’acquisto, la durata del contratto, il numero delle rate e il canone distinto dall’importo relativo a tasse e spese varie; </w:t>
      </w:r>
    </w:p>
    <w:p w14:paraId="60D5996C" w14:textId="77777777" w:rsidR="006F23C7" w:rsidRPr="00757C46" w:rsidRDefault="006F23C7" w:rsidP="00CC333B">
      <w:pPr>
        <w:numPr>
          <w:ilvl w:val="0"/>
          <w:numId w:val="33"/>
        </w:numPr>
        <w:suppressAutoHyphens w:val="0"/>
        <w:autoSpaceDE w:val="0"/>
        <w:autoSpaceDN w:val="0"/>
        <w:adjustRightInd w:val="0"/>
        <w:spacing w:before="120"/>
        <w:ind w:left="357" w:hanging="357"/>
        <w:rPr>
          <w:rFonts w:ascii="Times New Roman" w:eastAsia="Calibri" w:hAnsi="Times New Roman"/>
          <w:sz w:val="24"/>
          <w:lang w:eastAsia="it-IT"/>
        </w:rPr>
      </w:pPr>
      <w:r w:rsidRPr="00757C46">
        <w:rPr>
          <w:rFonts w:ascii="Times New Roman" w:eastAsia="Calibri" w:hAnsi="Times New Roman"/>
          <w:sz w:val="24"/>
          <w:lang w:eastAsia="it-IT"/>
        </w:rPr>
        <w:t>fatture del fornitore intestate al soggetto beneficiario, relative ai canoni periodici di noleggio o leasing con evidenza della quota capitale da rimborsare;</w:t>
      </w:r>
    </w:p>
    <w:p w14:paraId="7D6BA111" w14:textId="77777777" w:rsidR="006F23C7" w:rsidRPr="00757C46" w:rsidRDefault="006F23C7" w:rsidP="00CC333B">
      <w:pPr>
        <w:numPr>
          <w:ilvl w:val="0"/>
          <w:numId w:val="33"/>
        </w:numPr>
        <w:suppressAutoHyphens w:val="0"/>
        <w:autoSpaceDE w:val="0"/>
        <w:autoSpaceDN w:val="0"/>
        <w:adjustRightInd w:val="0"/>
        <w:spacing w:before="120"/>
        <w:ind w:left="357" w:hanging="357"/>
        <w:rPr>
          <w:rFonts w:ascii="Times New Roman" w:eastAsia="Calibri" w:hAnsi="Times New Roman"/>
          <w:sz w:val="24"/>
          <w:lang w:eastAsia="it-IT"/>
        </w:rPr>
      </w:pPr>
      <w:r w:rsidRPr="00757C46">
        <w:rPr>
          <w:rFonts w:ascii="Times New Roman" w:eastAsia="Calibri" w:hAnsi="Times New Roman"/>
          <w:sz w:val="24"/>
          <w:lang w:eastAsia="it-IT"/>
        </w:rPr>
        <w:t xml:space="preserve">documentazione attestante l’avvenuto </w:t>
      </w:r>
      <w:r w:rsidR="00DF74DB" w:rsidRPr="00757C46">
        <w:rPr>
          <w:rFonts w:ascii="Times New Roman" w:eastAsia="Calibri" w:hAnsi="Times New Roman"/>
          <w:sz w:val="24"/>
          <w:lang w:eastAsia="it-IT"/>
        </w:rPr>
        <w:t>pagamento.</w:t>
      </w:r>
    </w:p>
    <w:p w14:paraId="250F0B67" w14:textId="77777777" w:rsidR="003437D7" w:rsidRDefault="003437D7" w:rsidP="00CC333B">
      <w:pPr>
        <w:suppressAutoHyphens w:val="0"/>
        <w:spacing w:before="120" w:after="120"/>
        <w:rPr>
          <w:rFonts w:ascii="Times New Roman" w:hAnsi="Times New Roman"/>
          <w:sz w:val="24"/>
          <w:lang w:eastAsia="it-IT"/>
        </w:rPr>
      </w:pPr>
      <w:r w:rsidRPr="00757C46">
        <w:rPr>
          <w:rFonts w:ascii="Times New Roman" w:hAnsi="Times New Roman"/>
          <w:sz w:val="24"/>
          <w:lang w:eastAsia="it-IT"/>
        </w:rPr>
        <w:t>Ai fini dell’ammissibilità</w:t>
      </w:r>
      <w:r w:rsidR="001A4977" w:rsidRPr="00757C46">
        <w:rPr>
          <w:rFonts w:ascii="Times New Roman" w:hAnsi="Times New Roman"/>
          <w:sz w:val="24"/>
          <w:lang w:eastAsia="it-IT"/>
        </w:rPr>
        <w:t xml:space="preserve">, la data in cui si perfeziona </w:t>
      </w:r>
      <w:r w:rsidRPr="00757C46">
        <w:rPr>
          <w:rFonts w:ascii="Times New Roman" w:hAnsi="Times New Roman"/>
          <w:sz w:val="24"/>
          <w:lang w:eastAsia="it-IT"/>
        </w:rPr>
        <w:t xml:space="preserve">il contratto di leasing deve </w:t>
      </w:r>
      <w:r w:rsidR="00434DDE" w:rsidRPr="00757C46">
        <w:rPr>
          <w:rFonts w:ascii="Times New Roman" w:hAnsi="Times New Roman"/>
          <w:sz w:val="24"/>
          <w:lang w:eastAsia="it-IT"/>
        </w:rPr>
        <w:t xml:space="preserve">essere </w:t>
      </w:r>
      <w:r w:rsidR="001A4977" w:rsidRPr="00757C46">
        <w:rPr>
          <w:rFonts w:ascii="Times New Roman" w:hAnsi="Times New Roman"/>
          <w:sz w:val="24"/>
          <w:lang w:eastAsia="it-IT"/>
        </w:rPr>
        <w:t xml:space="preserve">coincidente o successiva </w:t>
      </w:r>
      <w:r w:rsidR="00434DDE" w:rsidRPr="00757C46">
        <w:rPr>
          <w:rFonts w:ascii="Times New Roman" w:hAnsi="Times New Roman"/>
          <w:sz w:val="24"/>
          <w:lang w:eastAsia="it-IT"/>
        </w:rPr>
        <w:t xml:space="preserve">alla data di avvio del progetto e deve </w:t>
      </w:r>
      <w:r w:rsidRPr="00757C46">
        <w:rPr>
          <w:rFonts w:ascii="Times New Roman" w:hAnsi="Times New Roman"/>
          <w:sz w:val="24"/>
          <w:lang w:eastAsia="it-IT"/>
        </w:rPr>
        <w:t>prevedere una durata contrattuale minima corrispondente alla vita utile del bene ovvero l’obbligo di riscatto del bene alla scadenza del contratto stesso. Non sono ammesse le spese relative ai beni acquisiti con il sistema della locazione finanziaria già di proprietà del soggetto beneficiario delle agevolazioni.</w:t>
      </w:r>
    </w:p>
    <w:p w14:paraId="4D353C91" w14:textId="77777777" w:rsidR="00746710" w:rsidRDefault="00FE5A44" w:rsidP="00CC333B">
      <w:pPr>
        <w:spacing w:before="120" w:after="120"/>
        <w:rPr>
          <w:rFonts w:ascii="Times New Roman" w:hAnsi="Times New Roman"/>
          <w:sz w:val="24"/>
          <w:lang w:eastAsia="it-IT"/>
        </w:rPr>
      </w:pPr>
      <w:r w:rsidRPr="00FE5A44">
        <w:rPr>
          <w:rFonts w:ascii="Times New Roman" w:hAnsi="Times New Roman"/>
          <w:sz w:val="24"/>
          <w:lang w:eastAsia="it-IT"/>
        </w:rPr>
        <w:t>Nel caso in cui i beni siano acquisiti tramite noleggio, il costo ammissibile sarà commisurato all’effettivo uso degli strumenti e delle attrezzature per il prog</w:t>
      </w:r>
      <w:r w:rsidR="00D32B0C">
        <w:rPr>
          <w:rFonts w:ascii="Times New Roman" w:hAnsi="Times New Roman"/>
          <w:sz w:val="24"/>
          <w:lang w:eastAsia="it-IT"/>
        </w:rPr>
        <w:t>etto</w:t>
      </w:r>
      <w:r w:rsidRPr="00FE5A44">
        <w:rPr>
          <w:rFonts w:ascii="Times New Roman" w:hAnsi="Times New Roman"/>
          <w:sz w:val="24"/>
          <w:lang w:eastAsia="it-IT"/>
        </w:rPr>
        <w:t>.</w:t>
      </w:r>
    </w:p>
    <w:p w14:paraId="0E6171D4" w14:textId="77777777" w:rsidR="003437D7" w:rsidRPr="001D1CA4" w:rsidRDefault="003437D7" w:rsidP="00506CC8">
      <w:pPr>
        <w:rPr>
          <w:sz w:val="24"/>
        </w:rPr>
      </w:pPr>
    </w:p>
    <w:p w14:paraId="4B587BC0" w14:textId="77777777" w:rsidR="003437D7" w:rsidRPr="003437D7" w:rsidRDefault="003437D7" w:rsidP="00CB029E">
      <w:pPr>
        <w:pStyle w:val="Corpotesto"/>
        <w:numPr>
          <w:ilvl w:val="0"/>
          <w:numId w:val="39"/>
        </w:numPr>
        <w:rPr>
          <w:rFonts w:ascii="Times New Roman" w:eastAsia="Calibri" w:hAnsi="Times New Roman"/>
          <w:b/>
          <w:sz w:val="24"/>
          <w:lang w:eastAsia="it-IT"/>
        </w:rPr>
      </w:pPr>
      <w:r w:rsidRPr="00D80A7C">
        <w:rPr>
          <w:rFonts w:ascii="Times New Roman" w:hAnsi="Times New Roman"/>
          <w:b/>
          <w:sz w:val="24"/>
        </w:rPr>
        <w:t>Servizi di consulenza</w:t>
      </w:r>
      <w:r w:rsidR="00940274">
        <w:rPr>
          <w:rFonts w:ascii="Times New Roman" w:hAnsi="Times New Roman"/>
          <w:b/>
          <w:sz w:val="24"/>
          <w:lang w:val="it-IT"/>
        </w:rPr>
        <w:t xml:space="preserve"> e beni immateriali</w:t>
      </w:r>
    </w:p>
    <w:p w14:paraId="1C905543" w14:textId="77777777" w:rsidR="00B9551A" w:rsidRPr="00D80A7C" w:rsidRDefault="00B9551A" w:rsidP="00DB6005">
      <w:pPr>
        <w:spacing w:before="120" w:after="120"/>
        <w:rPr>
          <w:rFonts w:ascii="Times New Roman" w:hAnsi="Times New Roman"/>
          <w:sz w:val="24"/>
        </w:rPr>
      </w:pPr>
      <w:r w:rsidRPr="00D80A7C">
        <w:rPr>
          <w:rFonts w:ascii="Times New Roman" w:hAnsi="Times New Roman"/>
          <w:sz w:val="24"/>
        </w:rPr>
        <w:t xml:space="preserve">La voce comprende </w:t>
      </w:r>
      <w:r w:rsidR="00207AEE">
        <w:rPr>
          <w:rFonts w:ascii="Times New Roman" w:hAnsi="Times New Roman"/>
          <w:sz w:val="24"/>
        </w:rPr>
        <w:t>i</w:t>
      </w:r>
      <w:r w:rsidRPr="00D80A7C">
        <w:rPr>
          <w:rFonts w:ascii="Times New Roman" w:hAnsi="Times New Roman"/>
          <w:sz w:val="24"/>
        </w:rPr>
        <w:t xml:space="preserve"> costi relativi a servizi di consulenza</w:t>
      </w:r>
      <w:r w:rsidR="00207AEE">
        <w:rPr>
          <w:rFonts w:ascii="Times New Roman" w:hAnsi="Times New Roman"/>
          <w:sz w:val="24"/>
        </w:rPr>
        <w:t>, i</w:t>
      </w:r>
      <w:r w:rsidRPr="00D80A7C">
        <w:rPr>
          <w:rFonts w:ascii="Times New Roman" w:hAnsi="Times New Roman"/>
          <w:sz w:val="24"/>
        </w:rPr>
        <w:t xml:space="preserve"> costi per prestazioni di terzi e </w:t>
      </w:r>
      <w:r w:rsidR="00207AEE">
        <w:rPr>
          <w:rFonts w:ascii="Times New Roman" w:hAnsi="Times New Roman"/>
          <w:sz w:val="24"/>
        </w:rPr>
        <w:t xml:space="preserve">i costi </w:t>
      </w:r>
      <w:r w:rsidRPr="00D80A7C">
        <w:rPr>
          <w:rFonts w:ascii="Times New Roman" w:hAnsi="Times New Roman"/>
          <w:sz w:val="24"/>
        </w:rPr>
        <w:t>per l’acquisizione di risultati di ricerca, brevetti, know-how e diritti di licenza.</w:t>
      </w:r>
    </w:p>
    <w:p w14:paraId="68239D04" w14:textId="77777777" w:rsidR="00940274" w:rsidRDefault="0054254F" w:rsidP="00DB6005">
      <w:pPr>
        <w:spacing w:before="120" w:after="120"/>
        <w:rPr>
          <w:rFonts w:ascii="Times New Roman" w:hAnsi="Times New Roman"/>
          <w:sz w:val="24"/>
          <w:lang w:eastAsia="it-IT"/>
        </w:rPr>
      </w:pPr>
      <w:r>
        <w:rPr>
          <w:rFonts w:ascii="Times New Roman" w:hAnsi="Times New Roman"/>
          <w:sz w:val="24"/>
          <w:lang w:eastAsia="it-IT"/>
        </w:rPr>
        <w:t>L</w:t>
      </w:r>
      <w:r w:rsidR="00B12E18">
        <w:rPr>
          <w:rFonts w:ascii="Times New Roman" w:hAnsi="Times New Roman"/>
          <w:sz w:val="24"/>
          <w:lang w:eastAsia="it-IT"/>
        </w:rPr>
        <w:t xml:space="preserve">’acquisizione del servizio o del bene immateriale deve avvenire da fonti esterne alle </w:t>
      </w:r>
      <w:r w:rsidR="00940274" w:rsidRPr="00207AEE">
        <w:rPr>
          <w:rFonts w:ascii="Times New Roman" w:hAnsi="Times New Roman"/>
          <w:sz w:val="24"/>
          <w:lang w:eastAsia="it-IT"/>
        </w:rPr>
        <w:t>normali condizioni di mercato</w:t>
      </w:r>
      <w:r>
        <w:rPr>
          <w:rFonts w:ascii="Times New Roman" w:hAnsi="Times New Roman"/>
          <w:sz w:val="24"/>
          <w:lang w:eastAsia="it-IT"/>
        </w:rPr>
        <w:t xml:space="preserve">, ossia le </w:t>
      </w:r>
      <w:r w:rsidR="00940274" w:rsidRPr="00207AEE">
        <w:rPr>
          <w:rFonts w:ascii="Times New Roman" w:hAnsi="Times New Roman"/>
          <w:sz w:val="24"/>
          <w:lang w:eastAsia="it-IT"/>
        </w:rPr>
        <w:t xml:space="preserve">condizioni relative all'operazione tra i contraenti non </w:t>
      </w:r>
      <w:r>
        <w:rPr>
          <w:rFonts w:ascii="Times New Roman" w:hAnsi="Times New Roman"/>
          <w:sz w:val="24"/>
          <w:lang w:eastAsia="it-IT"/>
        </w:rPr>
        <w:t xml:space="preserve">devono </w:t>
      </w:r>
      <w:r w:rsidR="00940274" w:rsidRPr="00207AEE">
        <w:rPr>
          <w:rFonts w:ascii="Times New Roman" w:hAnsi="Times New Roman"/>
          <w:sz w:val="24"/>
          <w:lang w:eastAsia="it-IT"/>
        </w:rPr>
        <w:t>differi</w:t>
      </w:r>
      <w:r>
        <w:rPr>
          <w:rFonts w:ascii="Times New Roman" w:hAnsi="Times New Roman"/>
          <w:sz w:val="24"/>
          <w:lang w:eastAsia="it-IT"/>
        </w:rPr>
        <w:t>re</w:t>
      </w:r>
      <w:r w:rsidR="00940274" w:rsidRPr="00207AEE">
        <w:rPr>
          <w:rFonts w:ascii="Times New Roman" w:hAnsi="Times New Roman"/>
          <w:sz w:val="24"/>
          <w:lang w:eastAsia="it-IT"/>
        </w:rPr>
        <w:t xml:space="preserve"> da quelle che sarebbero applicate tra imprese indipendenti e non </w:t>
      </w:r>
      <w:r>
        <w:rPr>
          <w:rFonts w:ascii="Times New Roman" w:hAnsi="Times New Roman"/>
          <w:sz w:val="24"/>
          <w:lang w:eastAsia="it-IT"/>
        </w:rPr>
        <w:t xml:space="preserve">devono </w:t>
      </w:r>
      <w:r w:rsidR="00940274" w:rsidRPr="00207AEE">
        <w:rPr>
          <w:rFonts w:ascii="Times New Roman" w:hAnsi="Times New Roman"/>
          <w:sz w:val="24"/>
          <w:lang w:eastAsia="it-IT"/>
        </w:rPr>
        <w:t>conten</w:t>
      </w:r>
      <w:r>
        <w:rPr>
          <w:rFonts w:ascii="Times New Roman" w:hAnsi="Times New Roman"/>
          <w:sz w:val="24"/>
          <w:lang w:eastAsia="it-IT"/>
        </w:rPr>
        <w:t>ere</w:t>
      </w:r>
      <w:r w:rsidR="00940274" w:rsidRPr="00207AEE">
        <w:rPr>
          <w:rFonts w:ascii="Times New Roman" w:hAnsi="Times New Roman"/>
          <w:sz w:val="24"/>
          <w:lang w:eastAsia="it-IT"/>
        </w:rPr>
        <w:t xml:space="preserve"> alcun elemento di collusione.</w:t>
      </w:r>
    </w:p>
    <w:p w14:paraId="394B8CB4" w14:textId="77777777" w:rsidR="0057481C" w:rsidRDefault="00B9551A" w:rsidP="00DB6005">
      <w:pPr>
        <w:spacing w:before="120" w:after="120"/>
        <w:rPr>
          <w:rFonts w:ascii="Times New Roman" w:hAnsi="Times New Roman"/>
          <w:sz w:val="24"/>
        </w:rPr>
      </w:pPr>
      <w:r w:rsidRPr="00D80A7C">
        <w:rPr>
          <w:rFonts w:ascii="Times New Roman" w:hAnsi="Times New Roman"/>
          <w:sz w:val="24"/>
        </w:rPr>
        <w:lastRenderedPageBreak/>
        <w:t xml:space="preserve">Per </w:t>
      </w:r>
      <w:r w:rsidRPr="00D80A7C">
        <w:rPr>
          <w:rFonts w:ascii="Times New Roman" w:hAnsi="Times New Roman"/>
          <w:sz w:val="24"/>
          <w:u w:val="single"/>
        </w:rPr>
        <w:t>consulenze</w:t>
      </w:r>
      <w:r w:rsidRPr="00D80A7C">
        <w:rPr>
          <w:rFonts w:ascii="Times New Roman" w:hAnsi="Times New Roman"/>
          <w:sz w:val="24"/>
        </w:rPr>
        <w:t xml:space="preserve"> si intendono le</w:t>
      </w:r>
      <w:r w:rsidRPr="00D80A7C">
        <w:rPr>
          <w:rFonts w:ascii="Times New Roman" w:hAnsi="Times New Roman"/>
          <w:sz w:val="24"/>
          <w:lang w:eastAsia="it-IT"/>
        </w:rPr>
        <w:t xml:space="preserve"> attività</w:t>
      </w:r>
      <w:r w:rsidRPr="00D80A7C">
        <w:rPr>
          <w:rFonts w:ascii="Times New Roman" w:hAnsi="Times New Roman"/>
          <w:sz w:val="24"/>
        </w:rPr>
        <w:t>, rivolte alla ricerca e alla progettazione, commissionate a terzi, che devono risultare affidate attraverso lettere di incarico o contratti</w:t>
      </w:r>
      <w:r w:rsidRPr="001D1CA4">
        <w:rPr>
          <w:rFonts w:ascii="Times New Roman" w:hAnsi="Times New Roman"/>
          <w:sz w:val="24"/>
        </w:rPr>
        <w:t>.</w:t>
      </w:r>
      <w:r w:rsidR="00B6705D" w:rsidRPr="001D1CA4">
        <w:rPr>
          <w:rFonts w:ascii="Times New Roman" w:hAnsi="Times New Roman"/>
          <w:sz w:val="24"/>
        </w:rPr>
        <w:t xml:space="preserve"> Tali documenti devono contenere il riferimento al progetto agevolato, le attività da svolgere e le modalità di esecuzione, l’impegno orario, il periodo di svolgimento, l’output previsto e l’importo.</w:t>
      </w:r>
    </w:p>
    <w:p w14:paraId="22619E99" w14:textId="77777777" w:rsidR="00E77F83" w:rsidRDefault="00B12E18" w:rsidP="00B12E18">
      <w:pPr>
        <w:spacing w:before="120" w:after="120"/>
        <w:rPr>
          <w:rFonts w:ascii="Times New Roman" w:hAnsi="Times New Roman"/>
          <w:sz w:val="24"/>
        </w:rPr>
      </w:pPr>
      <w:r w:rsidRPr="00D80A7C">
        <w:rPr>
          <w:rFonts w:ascii="Times New Roman" w:hAnsi="Times New Roman"/>
          <w:sz w:val="24"/>
        </w:rPr>
        <w:t xml:space="preserve">Per </w:t>
      </w:r>
      <w:r w:rsidRPr="00D80A7C">
        <w:rPr>
          <w:rFonts w:ascii="Times New Roman" w:hAnsi="Times New Roman"/>
          <w:sz w:val="24"/>
          <w:u w:val="single"/>
        </w:rPr>
        <w:t>prestazioni di terzi</w:t>
      </w:r>
      <w:r w:rsidRPr="00D80A7C">
        <w:rPr>
          <w:rFonts w:ascii="Times New Roman" w:hAnsi="Times New Roman"/>
          <w:sz w:val="24"/>
        </w:rPr>
        <w:t xml:space="preserve"> si intendono prestazioni di carattere esecutivo.</w:t>
      </w:r>
      <w:r w:rsidR="00594FD0">
        <w:rPr>
          <w:rFonts w:ascii="Times New Roman" w:hAnsi="Times New Roman"/>
          <w:sz w:val="24"/>
        </w:rPr>
        <w:t xml:space="preserve"> </w:t>
      </w:r>
    </w:p>
    <w:p w14:paraId="160E18D2" w14:textId="77777777" w:rsidR="00B12E18" w:rsidRDefault="00594FD0" w:rsidP="00B12E18">
      <w:pPr>
        <w:spacing w:before="120" w:after="120"/>
        <w:rPr>
          <w:rFonts w:ascii="Times New Roman" w:hAnsi="Times New Roman"/>
          <w:sz w:val="24"/>
        </w:rPr>
      </w:pPr>
      <w:r>
        <w:rPr>
          <w:rFonts w:ascii="Times New Roman" w:hAnsi="Times New Roman"/>
          <w:sz w:val="24"/>
        </w:rPr>
        <w:t xml:space="preserve">Rientrano in tale voce anche i </w:t>
      </w:r>
      <w:r w:rsidRPr="00EE683B">
        <w:rPr>
          <w:rFonts w:ascii="Times New Roman" w:hAnsi="Times New Roman"/>
          <w:sz w:val="24"/>
          <w:u w:val="single"/>
        </w:rPr>
        <w:t xml:space="preserve">costi relativi al personale non dipendente per la quota parte relativa alle attività lavorative svolte </w:t>
      </w:r>
      <w:r w:rsidR="00451F06" w:rsidRPr="00EE683B">
        <w:rPr>
          <w:rFonts w:ascii="Times New Roman" w:hAnsi="Times New Roman"/>
          <w:sz w:val="24"/>
          <w:u w:val="single"/>
        </w:rPr>
        <w:t>al di fuori delle strutture del soggetto beneficiario</w:t>
      </w:r>
      <w:r w:rsidR="00451F06">
        <w:rPr>
          <w:rFonts w:ascii="Times New Roman" w:hAnsi="Times New Roman"/>
          <w:sz w:val="24"/>
        </w:rPr>
        <w:t>.</w:t>
      </w:r>
    </w:p>
    <w:p w14:paraId="35DADD79" w14:textId="77777777" w:rsidR="00B12E18" w:rsidRDefault="00B12E18" w:rsidP="00B12E18">
      <w:pPr>
        <w:spacing w:before="120" w:after="120"/>
        <w:rPr>
          <w:rFonts w:ascii="Times New Roman" w:eastAsia="Calibri" w:hAnsi="Times New Roman"/>
          <w:sz w:val="24"/>
          <w:lang w:eastAsia="it-IT"/>
        </w:rPr>
      </w:pPr>
      <w:r w:rsidRPr="001A4977">
        <w:rPr>
          <w:rFonts w:ascii="Times New Roman" w:hAnsi="Times New Roman"/>
          <w:sz w:val="24"/>
        </w:rPr>
        <w:t>Il costo delle consulenze e delle prestazioni è determinato in base alla fattura, al netto di IVA</w:t>
      </w:r>
      <w:r w:rsidR="0004107E" w:rsidRPr="001A4977">
        <w:rPr>
          <w:rFonts w:ascii="Times New Roman" w:hAnsi="Times New Roman"/>
          <w:sz w:val="24"/>
        </w:rPr>
        <w:t xml:space="preserve">; </w:t>
      </w:r>
      <w:r w:rsidR="0004107E" w:rsidRPr="001A4977">
        <w:rPr>
          <w:rFonts w:ascii="Times New Roman" w:hAnsi="Times New Roman"/>
          <w:sz w:val="24"/>
          <w:lang w:eastAsia="it-IT"/>
        </w:rPr>
        <w:t xml:space="preserve">il costo è </w:t>
      </w:r>
      <w:r w:rsidR="0004107E" w:rsidRPr="001D1CA4">
        <w:rPr>
          <w:rFonts w:ascii="Times New Roman" w:hAnsi="Times New Roman"/>
          <w:sz w:val="24"/>
          <w:lang w:eastAsia="it-IT"/>
        </w:rPr>
        <w:t>comprensivo di IVA nel solo caso in cui tale imposta non sia trasferibile e recuperabile dal beneficiario ad eccezione dei beneficiari soggetti ad un regime forfetario ai sensi del titolo XII della direttiva 2006/112/CE del Consiglio, del 28 novembre 2006</w:t>
      </w:r>
      <w:r w:rsidRPr="001A4977">
        <w:rPr>
          <w:rFonts w:ascii="Times New Roman" w:hAnsi="Times New Roman"/>
          <w:sz w:val="24"/>
        </w:rPr>
        <w:t>.</w:t>
      </w:r>
      <w:r w:rsidR="0004107E" w:rsidRPr="001A4977">
        <w:rPr>
          <w:rFonts w:ascii="Times New Roman" w:hAnsi="Times New Roman"/>
          <w:sz w:val="24"/>
        </w:rPr>
        <w:t xml:space="preserve"> </w:t>
      </w:r>
      <w:r w:rsidR="0004107E" w:rsidRPr="001A4977">
        <w:rPr>
          <w:rFonts w:ascii="Times New Roman" w:hAnsi="Times New Roman"/>
          <w:sz w:val="24"/>
          <w:lang w:eastAsia="it-IT"/>
        </w:rPr>
        <w:t>I</w:t>
      </w:r>
      <w:r w:rsidR="0004107E" w:rsidRPr="001A4977">
        <w:rPr>
          <w:rFonts w:ascii="Times New Roman" w:eastAsia="Calibri" w:hAnsi="Times New Roman"/>
          <w:sz w:val="24"/>
          <w:lang w:eastAsia="it-IT"/>
        </w:rPr>
        <w:t xml:space="preserve">n tale ipotesi il beneficiario </w:t>
      </w:r>
      <w:r w:rsidR="00CC333B" w:rsidRPr="001A4977">
        <w:rPr>
          <w:rFonts w:ascii="Times New Roman" w:eastAsia="Calibri" w:hAnsi="Times New Roman"/>
          <w:sz w:val="24"/>
          <w:lang w:eastAsia="it-IT"/>
        </w:rPr>
        <w:t xml:space="preserve">deve </w:t>
      </w:r>
      <w:r w:rsidR="0004107E" w:rsidRPr="001A4977">
        <w:rPr>
          <w:rFonts w:ascii="Times New Roman" w:eastAsia="Calibri" w:hAnsi="Times New Roman"/>
          <w:sz w:val="24"/>
          <w:lang w:eastAsia="it-IT"/>
        </w:rPr>
        <w:t xml:space="preserve">dimostrare, con apposita autodichiarazione firmata dal </w:t>
      </w:r>
      <w:r w:rsidR="00CC333B" w:rsidRPr="001A4977">
        <w:rPr>
          <w:rFonts w:ascii="Times New Roman" w:eastAsia="Calibri" w:hAnsi="Times New Roman"/>
          <w:sz w:val="24"/>
          <w:lang w:eastAsia="it-IT"/>
        </w:rPr>
        <w:t>legale rappresentante</w:t>
      </w:r>
      <w:r w:rsidR="0004107E" w:rsidRPr="001A4977">
        <w:rPr>
          <w:rFonts w:ascii="Times New Roman" w:eastAsia="Calibri" w:hAnsi="Times New Roman"/>
          <w:sz w:val="24"/>
          <w:lang w:eastAsia="it-IT"/>
        </w:rPr>
        <w:t>, di svolgere esclusivamente operazioni attive esenti.</w:t>
      </w:r>
    </w:p>
    <w:p w14:paraId="286F32BD" w14:textId="77777777" w:rsidR="0057481C" w:rsidRDefault="0057481C" w:rsidP="00DB6005">
      <w:pPr>
        <w:spacing w:before="120" w:after="120"/>
        <w:rPr>
          <w:rFonts w:ascii="Times New Roman" w:hAnsi="Times New Roman"/>
          <w:sz w:val="24"/>
        </w:rPr>
      </w:pPr>
      <w:r w:rsidRPr="001D1CA4">
        <w:rPr>
          <w:rFonts w:ascii="Times New Roman" w:hAnsi="Times New Roman"/>
          <w:sz w:val="24"/>
        </w:rPr>
        <w:t xml:space="preserve">Nel caso di consulenze o </w:t>
      </w:r>
      <w:r w:rsidR="00B12E18" w:rsidRPr="001D1CA4">
        <w:rPr>
          <w:rFonts w:ascii="Times New Roman" w:hAnsi="Times New Roman"/>
          <w:sz w:val="24"/>
        </w:rPr>
        <w:t>prestazioni</w:t>
      </w:r>
      <w:r w:rsidRPr="001D1CA4">
        <w:rPr>
          <w:rFonts w:ascii="Times New Roman" w:hAnsi="Times New Roman"/>
          <w:sz w:val="24"/>
        </w:rPr>
        <w:t xml:space="preserve"> affidat</w:t>
      </w:r>
      <w:r w:rsidR="00B12E18" w:rsidRPr="001D1CA4">
        <w:rPr>
          <w:rFonts w:ascii="Times New Roman" w:hAnsi="Times New Roman"/>
          <w:sz w:val="24"/>
        </w:rPr>
        <w:t>e</w:t>
      </w:r>
      <w:r w:rsidRPr="001D1CA4">
        <w:rPr>
          <w:rFonts w:ascii="Times New Roman" w:hAnsi="Times New Roman"/>
          <w:sz w:val="24"/>
        </w:rPr>
        <w:t xml:space="preserve"> a soggetti che abbiano rapporti di cointeressenza con l’impresa finanziata (quali soci,</w:t>
      </w:r>
      <w:r w:rsidR="001A4977" w:rsidRPr="001A4977" w:rsidDel="001A4977">
        <w:rPr>
          <w:rFonts w:ascii="Times New Roman" w:hAnsi="Times New Roman"/>
          <w:sz w:val="24"/>
        </w:rPr>
        <w:t xml:space="preserve"> </w:t>
      </w:r>
      <w:r w:rsidRPr="001D1CA4">
        <w:rPr>
          <w:rFonts w:ascii="Times New Roman" w:hAnsi="Times New Roman"/>
          <w:sz w:val="24"/>
        </w:rPr>
        <w:t xml:space="preserve">soggetti appartenenti allo stesso gruppo industriale, società partecipate), il soggetto beneficiario è tenuto a far rispettare a questi ultimi i medesimi criteri di imputazione e determinazione dei costi </w:t>
      </w:r>
      <w:r w:rsidR="005B2CF4" w:rsidRPr="001D1CA4">
        <w:rPr>
          <w:rFonts w:ascii="Times New Roman" w:hAnsi="Times New Roman"/>
          <w:sz w:val="24"/>
        </w:rPr>
        <w:t>di cui alla lettera a</w:t>
      </w:r>
      <w:r w:rsidR="003C4739">
        <w:rPr>
          <w:rFonts w:ascii="Times New Roman" w:hAnsi="Times New Roman"/>
          <w:sz w:val="24"/>
        </w:rPr>
        <w:t>)</w:t>
      </w:r>
      <w:r w:rsidR="00BA6951">
        <w:rPr>
          <w:rFonts w:ascii="Times New Roman" w:hAnsi="Times New Roman"/>
          <w:sz w:val="24"/>
        </w:rPr>
        <w:t xml:space="preserve"> </w:t>
      </w:r>
      <w:r w:rsidRPr="001D1CA4">
        <w:rPr>
          <w:rFonts w:ascii="Times New Roman" w:hAnsi="Times New Roman"/>
          <w:sz w:val="24"/>
        </w:rPr>
        <w:t>In particolare, in fase di rendicontazione, il soggetto beneficiario è tenuto a presentare oltre alle fatture e agli altri titoli di spesa debitamente quietanzati relativi alle consulenze e/o alle prestazioni realizzate dal “soggetto collegato” anche il rendiconto del “soggetto collegato”. In caso di discordanza tra gli importi risultanti dalle fatture e dal rendiconto sarà considerato ammissibile il minore tra i due importi.</w:t>
      </w:r>
    </w:p>
    <w:p w14:paraId="4CFA56F3" w14:textId="77777777" w:rsidR="00276A69" w:rsidRDefault="00B12E18" w:rsidP="00DB6005">
      <w:pPr>
        <w:spacing w:before="120" w:after="120"/>
        <w:rPr>
          <w:rFonts w:ascii="Times New Roman" w:hAnsi="Times New Roman"/>
          <w:sz w:val="24"/>
        </w:rPr>
      </w:pPr>
      <w:r>
        <w:rPr>
          <w:rFonts w:ascii="Times New Roman" w:hAnsi="Times New Roman"/>
          <w:sz w:val="24"/>
        </w:rPr>
        <w:t xml:space="preserve">Non sono ammissibili le prestazioni </w:t>
      </w:r>
      <w:r w:rsidR="001A4977">
        <w:rPr>
          <w:rFonts w:ascii="Times New Roman" w:hAnsi="Times New Roman"/>
          <w:sz w:val="24"/>
        </w:rPr>
        <w:t xml:space="preserve">e le consulenze </w:t>
      </w:r>
      <w:r>
        <w:rPr>
          <w:rFonts w:ascii="Times New Roman" w:hAnsi="Times New Roman"/>
          <w:sz w:val="24"/>
        </w:rPr>
        <w:t>fornite dall'Amministratore Unico o dal socio accomandatario di SAS, ovvero nel caso di prestazioni affidate ai membri del CdA non sono ammissibili se riguardano la totalità o la maggioranza dei membri. Negli altri casi la prestazione può essere ammessa in relazione a incarico conferito dal CdA del soggetto beneficiario, purché l'amministratore interessato si sia astenuto dalla votazione, relativamente ad attività di natura tecnica per la quale sia previsto un compenso aggiuntivo rispetto all'emolumento consiliare. La prestazione deve essere esaminata ed accettata dal Soggetto gestore.</w:t>
      </w:r>
    </w:p>
    <w:p w14:paraId="3AE67D66" w14:textId="77777777" w:rsidR="00B9551A" w:rsidRPr="00D80A7C" w:rsidRDefault="00B9551A" w:rsidP="00DB6005">
      <w:pPr>
        <w:spacing w:before="120" w:after="120"/>
        <w:rPr>
          <w:rFonts w:ascii="Times New Roman" w:hAnsi="Times New Roman"/>
          <w:sz w:val="24"/>
        </w:rPr>
      </w:pPr>
      <w:r w:rsidRPr="00D80A7C">
        <w:rPr>
          <w:rFonts w:ascii="Times New Roman" w:hAnsi="Times New Roman"/>
          <w:sz w:val="24"/>
        </w:rPr>
        <w:t xml:space="preserve">Per </w:t>
      </w:r>
      <w:r>
        <w:rPr>
          <w:rFonts w:ascii="Times New Roman" w:hAnsi="Times New Roman"/>
          <w:sz w:val="24"/>
        </w:rPr>
        <w:t xml:space="preserve">i </w:t>
      </w:r>
      <w:r w:rsidRPr="00D80A7C">
        <w:rPr>
          <w:rFonts w:ascii="Times New Roman" w:hAnsi="Times New Roman"/>
          <w:sz w:val="24"/>
          <w:u w:val="single"/>
        </w:rPr>
        <w:t>beni immateriali</w:t>
      </w:r>
      <w:r w:rsidRPr="00D80A7C">
        <w:rPr>
          <w:rFonts w:ascii="Times New Roman" w:hAnsi="Times New Roman"/>
          <w:sz w:val="24"/>
        </w:rPr>
        <w:t xml:space="preserve"> (risultati di ricerca, brevetti, know-how, diritti di licenza) si applicano i seguenti criteri:</w:t>
      </w:r>
    </w:p>
    <w:p w14:paraId="376572B8" w14:textId="77777777" w:rsidR="001D1CA4" w:rsidRDefault="00B9551A" w:rsidP="001D1CA4">
      <w:pPr>
        <w:numPr>
          <w:ilvl w:val="0"/>
          <w:numId w:val="34"/>
        </w:numPr>
        <w:tabs>
          <w:tab w:val="clear" w:pos="720"/>
          <w:tab w:val="num" w:pos="360"/>
        </w:tabs>
        <w:suppressAutoHyphens w:val="0"/>
        <w:spacing w:before="120" w:after="120"/>
        <w:ind w:left="360"/>
        <w:rPr>
          <w:rFonts w:ascii="Times New Roman" w:hAnsi="Times New Roman"/>
          <w:sz w:val="24"/>
        </w:rPr>
      </w:pPr>
      <w:r w:rsidRPr="00D80A7C">
        <w:rPr>
          <w:rFonts w:ascii="Times New Roman" w:hAnsi="Times New Roman"/>
          <w:sz w:val="24"/>
        </w:rPr>
        <w:t>il costo dei beni, da utilizzare esclusivamente per il prog</w:t>
      </w:r>
      <w:r w:rsidR="00D32B0C">
        <w:rPr>
          <w:rFonts w:ascii="Times New Roman" w:hAnsi="Times New Roman"/>
          <w:sz w:val="24"/>
        </w:rPr>
        <w:t>etto</w:t>
      </w:r>
      <w:r w:rsidRPr="00D80A7C">
        <w:rPr>
          <w:rFonts w:ascii="Times New Roman" w:hAnsi="Times New Roman"/>
          <w:sz w:val="24"/>
        </w:rPr>
        <w:t>, è determinato in base alla fattura al netto di IVA</w:t>
      </w:r>
      <w:r w:rsidR="002E3BB6">
        <w:rPr>
          <w:rFonts w:ascii="Times New Roman" w:hAnsi="Times New Roman"/>
          <w:sz w:val="24"/>
        </w:rPr>
        <w:t>. I</w:t>
      </w:r>
      <w:r w:rsidR="002E3BB6">
        <w:rPr>
          <w:rFonts w:ascii="Times New Roman" w:hAnsi="Times New Roman"/>
          <w:sz w:val="24"/>
          <w:lang w:eastAsia="it-IT"/>
        </w:rPr>
        <w:t xml:space="preserve">l costo è </w:t>
      </w:r>
      <w:r w:rsidR="002E3BB6" w:rsidRPr="003173A6">
        <w:rPr>
          <w:rFonts w:ascii="Times New Roman" w:hAnsi="Times New Roman"/>
          <w:sz w:val="24"/>
          <w:lang w:eastAsia="it-IT"/>
        </w:rPr>
        <w:t>comprensiv</w:t>
      </w:r>
      <w:r w:rsidR="002E3BB6">
        <w:rPr>
          <w:rFonts w:ascii="Times New Roman" w:hAnsi="Times New Roman"/>
          <w:sz w:val="24"/>
          <w:lang w:eastAsia="it-IT"/>
        </w:rPr>
        <w:t>o</w:t>
      </w:r>
      <w:r w:rsidR="002E3BB6" w:rsidRPr="003173A6">
        <w:rPr>
          <w:rFonts w:ascii="Times New Roman" w:hAnsi="Times New Roman"/>
          <w:sz w:val="24"/>
          <w:lang w:eastAsia="it-IT"/>
        </w:rPr>
        <w:t xml:space="preserve"> di IVA nel</w:t>
      </w:r>
      <w:r w:rsidR="002E3BB6">
        <w:rPr>
          <w:rFonts w:ascii="Times New Roman" w:hAnsi="Times New Roman"/>
          <w:sz w:val="24"/>
          <w:lang w:eastAsia="it-IT"/>
        </w:rPr>
        <w:t xml:space="preserve"> solo</w:t>
      </w:r>
      <w:r w:rsidR="002E3BB6" w:rsidRPr="003173A6">
        <w:rPr>
          <w:rFonts w:ascii="Times New Roman" w:hAnsi="Times New Roman"/>
          <w:sz w:val="24"/>
          <w:lang w:eastAsia="it-IT"/>
        </w:rPr>
        <w:t xml:space="preserve"> caso in cui tale imposta non sia trasferibile</w:t>
      </w:r>
      <w:r w:rsidR="002E3BB6">
        <w:rPr>
          <w:rFonts w:ascii="Times New Roman" w:hAnsi="Times New Roman"/>
          <w:sz w:val="24"/>
          <w:lang w:eastAsia="it-IT"/>
        </w:rPr>
        <w:t xml:space="preserve"> e recuperabile dal beneficiario </w:t>
      </w:r>
      <w:r w:rsidR="002E3BB6" w:rsidRPr="001D1CA4">
        <w:rPr>
          <w:rFonts w:ascii="Times New Roman" w:hAnsi="Times New Roman"/>
          <w:sz w:val="24"/>
          <w:lang w:eastAsia="it-IT"/>
        </w:rPr>
        <w:t>ad eccezione dei beneficiari soggetti ad un regime forfetario ai sensi del titolo XII della direttiva 2006/112/CE del Consiglio, del 28 novembre 2006</w:t>
      </w:r>
      <w:r w:rsidR="002E3BB6" w:rsidRPr="00CC333B">
        <w:rPr>
          <w:rFonts w:ascii="Times New Roman" w:hAnsi="Times New Roman"/>
          <w:sz w:val="24"/>
        </w:rPr>
        <w:t xml:space="preserve">. </w:t>
      </w:r>
      <w:r w:rsidR="002E3BB6" w:rsidRPr="00CC333B">
        <w:rPr>
          <w:rFonts w:ascii="Times New Roman" w:hAnsi="Times New Roman"/>
          <w:sz w:val="24"/>
          <w:lang w:eastAsia="it-IT"/>
        </w:rPr>
        <w:t>I</w:t>
      </w:r>
      <w:r w:rsidR="002E3BB6" w:rsidRPr="00CC333B">
        <w:rPr>
          <w:rFonts w:ascii="Times New Roman" w:eastAsia="Calibri" w:hAnsi="Times New Roman"/>
          <w:sz w:val="24"/>
          <w:lang w:eastAsia="it-IT"/>
        </w:rPr>
        <w:t>n tale ipotesi il beneficiar</w:t>
      </w:r>
      <w:r w:rsidR="002E3BB6" w:rsidRPr="00DF74DB">
        <w:rPr>
          <w:rFonts w:ascii="Times New Roman" w:eastAsia="Calibri" w:hAnsi="Times New Roman"/>
          <w:sz w:val="24"/>
          <w:lang w:eastAsia="it-IT"/>
        </w:rPr>
        <w:t>io dovrà dimostrare, con apposita autodichiarazione firmata</w:t>
      </w:r>
      <w:r w:rsidR="002E3BB6">
        <w:rPr>
          <w:rFonts w:ascii="Times New Roman" w:eastAsia="Calibri" w:hAnsi="Times New Roman"/>
          <w:sz w:val="24"/>
          <w:lang w:eastAsia="it-IT"/>
        </w:rPr>
        <w:t xml:space="preserve"> dal </w:t>
      </w:r>
      <w:r w:rsidR="008B6FFF">
        <w:rPr>
          <w:rFonts w:ascii="Times New Roman" w:eastAsia="Calibri" w:hAnsi="Times New Roman"/>
          <w:sz w:val="24"/>
          <w:lang w:eastAsia="it-IT"/>
        </w:rPr>
        <w:t>l</w:t>
      </w:r>
      <w:r w:rsidR="002E3BB6">
        <w:rPr>
          <w:rFonts w:ascii="Times New Roman" w:eastAsia="Calibri" w:hAnsi="Times New Roman"/>
          <w:sz w:val="24"/>
          <w:lang w:eastAsia="it-IT"/>
        </w:rPr>
        <w:t xml:space="preserve">egale </w:t>
      </w:r>
      <w:r w:rsidR="008B6FFF">
        <w:rPr>
          <w:rFonts w:ascii="Times New Roman" w:eastAsia="Calibri" w:hAnsi="Times New Roman"/>
          <w:sz w:val="24"/>
          <w:lang w:eastAsia="it-IT"/>
        </w:rPr>
        <w:t>r</w:t>
      </w:r>
      <w:r w:rsidR="002E3BB6">
        <w:rPr>
          <w:rFonts w:ascii="Times New Roman" w:eastAsia="Calibri" w:hAnsi="Times New Roman"/>
          <w:sz w:val="24"/>
          <w:lang w:eastAsia="it-IT"/>
        </w:rPr>
        <w:t>appresentante, di svolgere esclusivamente operazioni attive esenti</w:t>
      </w:r>
      <w:r w:rsidRPr="00D80A7C">
        <w:rPr>
          <w:rFonts w:ascii="Times New Roman" w:hAnsi="Times New Roman"/>
          <w:sz w:val="24"/>
        </w:rPr>
        <w:t>;</w:t>
      </w:r>
    </w:p>
    <w:p w14:paraId="49EECD51" w14:textId="1A44FDE1" w:rsidR="00B9551A" w:rsidRPr="001D1CA4" w:rsidRDefault="00B9551A" w:rsidP="001D1CA4">
      <w:pPr>
        <w:numPr>
          <w:ilvl w:val="0"/>
          <w:numId w:val="34"/>
        </w:numPr>
        <w:tabs>
          <w:tab w:val="clear" w:pos="720"/>
          <w:tab w:val="num" w:pos="360"/>
        </w:tabs>
        <w:suppressAutoHyphens w:val="0"/>
        <w:spacing w:before="120" w:after="120"/>
        <w:ind w:left="360"/>
        <w:rPr>
          <w:rFonts w:ascii="Times New Roman" w:hAnsi="Times New Roman"/>
          <w:sz w:val="24"/>
        </w:rPr>
      </w:pPr>
      <w:r w:rsidRPr="001D1CA4">
        <w:rPr>
          <w:rFonts w:ascii="Times New Roman" w:hAnsi="Times New Roman"/>
          <w:sz w:val="24"/>
        </w:rPr>
        <w:t>il costo dei beni, utilizzati non in modo esclusivo, è ammesso all’agevolazione in proporzione all’uso effettivo per il prog</w:t>
      </w:r>
      <w:r w:rsidR="00D32B0C" w:rsidRPr="001D1CA4">
        <w:rPr>
          <w:rFonts w:ascii="Times New Roman" w:hAnsi="Times New Roman"/>
          <w:sz w:val="24"/>
        </w:rPr>
        <w:t>etto</w:t>
      </w:r>
      <w:r w:rsidRPr="001D1CA4">
        <w:rPr>
          <w:rFonts w:ascii="Times New Roman" w:hAnsi="Times New Roman"/>
          <w:sz w:val="24"/>
        </w:rPr>
        <w:t>, con riferimento all’ammortamento fiscale degli stessi.</w:t>
      </w:r>
    </w:p>
    <w:p w14:paraId="69477969" w14:textId="77777777" w:rsidR="0057481C" w:rsidRDefault="0057481C" w:rsidP="00DB6005">
      <w:pPr>
        <w:tabs>
          <w:tab w:val="left" w:pos="851"/>
        </w:tabs>
        <w:suppressAutoHyphens w:val="0"/>
        <w:spacing w:before="120" w:after="120"/>
        <w:rPr>
          <w:rFonts w:ascii="Times New Roman" w:hAnsi="Times New Roman"/>
          <w:sz w:val="24"/>
        </w:rPr>
      </w:pPr>
      <w:r>
        <w:rPr>
          <w:rFonts w:ascii="Times New Roman" w:hAnsi="Times New Roman"/>
          <w:sz w:val="24"/>
        </w:rPr>
        <w:t>Nel caso in cui i beni</w:t>
      </w:r>
      <w:r w:rsidRPr="002E44CD">
        <w:rPr>
          <w:rFonts w:ascii="Times New Roman" w:hAnsi="Times New Roman"/>
          <w:sz w:val="24"/>
        </w:rPr>
        <w:t xml:space="preserve"> siano di proprietà di uno o più soci del soggetto beneficiario o, nel caso di soci persone fisiche, dei relativi coniugi ovvero di parenti o affini dei soci stessi entro il terzo grado, i relativi costi sono ammissibili in proporzione alle quote di partecipazione nel soggetto beneficiario degli altri soci; la rilevazione della sussistenza delle predette condizioni, con riferimento sia a quella di socio che a quella di proprietario, che determinano la parzializzazione della spesa, va effettuata a partire dai ventiquattro mesi precedenti la data di presentazione della domanda di agevolazioni.</w:t>
      </w:r>
    </w:p>
    <w:p w14:paraId="76099AF1" w14:textId="77777777" w:rsidR="00E24052" w:rsidRPr="002E44CD" w:rsidRDefault="00E24052" w:rsidP="00506CC8">
      <w:pPr>
        <w:rPr>
          <w:sz w:val="24"/>
        </w:rPr>
      </w:pPr>
    </w:p>
    <w:p w14:paraId="6989FBAC" w14:textId="77777777" w:rsidR="003437D7" w:rsidRPr="003437D7" w:rsidRDefault="003437D7" w:rsidP="00CB029E">
      <w:pPr>
        <w:pStyle w:val="Corpotesto"/>
        <w:numPr>
          <w:ilvl w:val="0"/>
          <w:numId w:val="39"/>
        </w:numPr>
        <w:rPr>
          <w:rFonts w:ascii="Times New Roman" w:eastAsia="Calibri" w:hAnsi="Times New Roman"/>
          <w:b/>
          <w:sz w:val="24"/>
          <w:lang w:eastAsia="it-IT"/>
        </w:rPr>
      </w:pPr>
      <w:r w:rsidRPr="00D80A7C">
        <w:rPr>
          <w:rFonts w:ascii="Times New Roman" w:hAnsi="Times New Roman"/>
          <w:b/>
          <w:sz w:val="24"/>
        </w:rPr>
        <w:lastRenderedPageBreak/>
        <w:t>Spese generali</w:t>
      </w:r>
    </w:p>
    <w:p w14:paraId="6D88D384" w14:textId="77777777" w:rsidR="006C23B4" w:rsidRDefault="00F41DCF" w:rsidP="001D1CA4">
      <w:pPr>
        <w:pStyle w:val="Paragrafoelenco"/>
        <w:spacing w:after="120"/>
        <w:ind w:left="0"/>
        <w:contextualSpacing/>
        <w:rPr>
          <w:rFonts w:ascii="Times New Roman" w:hAnsi="Times New Roman"/>
          <w:sz w:val="24"/>
        </w:rPr>
      </w:pPr>
      <w:r w:rsidRPr="00CC333B">
        <w:rPr>
          <w:rFonts w:ascii="Times New Roman" w:hAnsi="Times New Roman"/>
          <w:sz w:val="24"/>
        </w:rPr>
        <w:t xml:space="preserve">Le spese generali </w:t>
      </w:r>
      <w:r w:rsidR="008E4496">
        <w:rPr>
          <w:rFonts w:ascii="Times New Roman" w:hAnsi="Times New Roman"/>
          <w:sz w:val="24"/>
        </w:rPr>
        <w:t xml:space="preserve">sono </w:t>
      </w:r>
      <w:r w:rsidRPr="00CC333B">
        <w:rPr>
          <w:rFonts w:ascii="Times New Roman" w:hAnsi="Times New Roman"/>
          <w:sz w:val="24"/>
        </w:rPr>
        <w:t>calcolate</w:t>
      </w:r>
      <w:r w:rsidR="008E4496">
        <w:rPr>
          <w:rFonts w:ascii="Times New Roman" w:hAnsi="Times New Roman"/>
          <w:sz w:val="24"/>
        </w:rPr>
        <w:t>, per ciascuno stato avanzamento lavori,</w:t>
      </w:r>
      <w:r w:rsidRPr="00CC333B">
        <w:rPr>
          <w:rFonts w:ascii="Times New Roman" w:hAnsi="Times New Roman"/>
          <w:sz w:val="24"/>
        </w:rPr>
        <w:t xml:space="preserve"> nella misura del 25% dei costi diretti agevolabili del progetto, secondo quanto stabilito dall’articolo 20 del Regolamento delegato (UE) </w:t>
      </w:r>
      <w:r w:rsidR="008B6FFF">
        <w:rPr>
          <w:rFonts w:ascii="Times New Roman" w:hAnsi="Times New Roman"/>
          <w:sz w:val="24"/>
        </w:rPr>
        <w:t xml:space="preserve">n. </w:t>
      </w:r>
      <w:r w:rsidRPr="00CC333B">
        <w:rPr>
          <w:rFonts w:ascii="Times New Roman" w:hAnsi="Times New Roman"/>
          <w:sz w:val="24"/>
        </w:rPr>
        <w:t xml:space="preserve">480/2014 e dall’articolo 29 del Regolamento (UE) </w:t>
      </w:r>
      <w:r w:rsidR="008B6FFF">
        <w:rPr>
          <w:rFonts w:ascii="Times New Roman" w:hAnsi="Times New Roman"/>
          <w:sz w:val="24"/>
        </w:rPr>
        <w:t xml:space="preserve">n. </w:t>
      </w:r>
      <w:r w:rsidRPr="00CC333B">
        <w:rPr>
          <w:rFonts w:ascii="Times New Roman" w:hAnsi="Times New Roman"/>
          <w:sz w:val="24"/>
        </w:rPr>
        <w:t>1290/2013.</w:t>
      </w:r>
    </w:p>
    <w:p w14:paraId="35276D95" w14:textId="77777777" w:rsidR="008B6FFF" w:rsidRDefault="008B6FFF" w:rsidP="00EE683B">
      <w:pPr>
        <w:pStyle w:val="Paragrafoelenco"/>
        <w:ind w:left="0"/>
        <w:rPr>
          <w:rFonts w:ascii="Times New Roman" w:hAnsi="Times New Roman"/>
          <w:sz w:val="24"/>
        </w:rPr>
      </w:pPr>
    </w:p>
    <w:p w14:paraId="44A3C612" w14:textId="77777777" w:rsidR="006C23B4" w:rsidRDefault="008E4496" w:rsidP="00E80E84">
      <w:pPr>
        <w:pStyle w:val="Paragrafoelenco"/>
        <w:spacing w:after="120"/>
        <w:ind w:left="0"/>
        <w:rPr>
          <w:rFonts w:ascii="Times New Roman" w:hAnsi="Times New Roman"/>
          <w:sz w:val="24"/>
        </w:rPr>
      </w:pPr>
      <w:r w:rsidRPr="00774CBE">
        <w:rPr>
          <w:rFonts w:ascii="Times New Roman" w:hAnsi="Times New Roman"/>
          <w:sz w:val="24"/>
        </w:rPr>
        <w:t xml:space="preserve">In particolare, i costi diretti agevolabili del progetto sono quelli </w:t>
      </w:r>
      <w:r w:rsidR="006C23B4">
        <w:rPr>
          <w:rFonts w:ascii="Times New Roman" w:hAnsi="Times New Roman"/>
          <w:sz w:val="24"/>
        </w:rPr>
        <w:t>relativi a:</w:t>
      </w:r>
    </w:p>
    <w:p w14:paraId="59F26B51" w14:textId="77777777" w:rsidR="006C23B4" w:rsidRPr="00CC7DDF" w:rsidRDefault="006C23B4" w:rsidP="00CC333B">
      <w:pPr>
        <w:pStyle w:val="Paragrafoelenco"/>
        <w:numPr>
          <w:ilvl w:val="0"/>
          <w:numId w:val="32"/>
        </w:numPr>
        <w:contextualSpacing/>
        <w:rPr>
          <w:rFonts w:ascii="Times New Roman" w:hAnsi="Times New Roman"/>
          <w:sz w:val="24"/>
        </w:rPr>
      </w:pPr>
      <w:r>
        <w:rPr>
          <w:rFonts w:ascii="Times New Roman" w:hAnsi="Times New Roman"/>
          <w:sz w:val="24"/>
        </w:rPr>
        <w:t>c</w:t>
      </w:r>
      <w:r w:rsidRPr="00774CBE">
        <w:rPr>
          <w:rFonts w:ascii="Times New Roman" w:hAnsi="Times New Roman"/>
          <w:sz w:val="24"/>
        </w:rPr>
        <w:t>osto del personale</w:t>
      </w:r>
      <w:r w:rsidR="00CC333B">
        <w:rPr>
          <w:rFonts w:ascii="Times New Roman" w:hAnsi="Times New Roman"/>
          <w:sz w:val="24"/>
        </w:rPr>
        <w:t>,</w:t>
      </w:r>
      <w:r w:rsidRPr="00774CBE">
        <w:rPr>
          <w:rFonts w:ascii="Times New Roman" w:hAnsi="Times New Roman"/>
          <w:sz w:val="24"/>
        </w:rPr>
        <w:t xml:space="preserve"> determinato</w:t>
      </w:r>
      <w:r w:rsidRPr="00CC7DDF">
        <w:rPr>
          <w:rFonts w:ascii="Times New Roman" w:hAnsi="Times New Roman"/>
          <w:sz w:val="24"/>
        </w:rPr>
        <w:t xml:space="preserve"> secondo quanto indicato alla lettera a);</w:t>
      </w:r>
    </w:p>
    <w:p w14:paraId="440BE6E8" w14:textId="77777777" w:rsidR="006C23B4" w:rsidRDefault="006C23B4" w:rsidP="00CC333B">
      <w:pPr>
        <w:pStyle w:val="Paragrafoelenco"/>
        <w:numPr>
          <w:ilvl w:val="0"/>
          <w:numId w:val="32"/>
        </w:numPr>
        <w:contextualSpacing/>
        <w:rPr>
          <w:rFonts w:ascii="Times New Roman" w:hAnsi="Times New Roman"/>
          <w:sz w:val="24"/>
        </w:rPr>
      </w:pPr>
      <w:r w:rsidRPr="00CC7DDF">
        <w:rPr>
          <w:rFonts w:ascii="Times New Roman" w:hAnsi="Times New Roman"/>
          <w:sz w:val="24"/>
          <w:lang w:eastAsia="it-IT"/>
        </w:rPr>
        <w:t>spese per s</w:t>
      </w:r>
      <w:r w:rsidRPr="00CC333B">
        <w:rPr>
          <w:rFonts w:ascii="Times New Roman" w:hAnsi="Times New Roman"/>
          <w:sz w:val="24"/>
          <w:lang w:eastAsia="it-IT"/>
        </w:rPr>
        <w:t xml:space="preserve">trumenti e attrezzature, </w:t>
      </w:r>
      <w:r w:rsidRPr="0017396C">
        <w:rPr>
          <w:rFonts w:ascii="Times New Roman" w:hAnsi="Times New Roman"/>
          <w:sz w:val="24"/>
        </w:rPr>
        <w:t>determin</w:t>
      </w:r>
      <w:r>
        <w:rPr>
          <w:rFonts w:ascii="Times New Roman" w:hAnsi="Times New Roman"/>
          <w:sz w:val="24"/>
        </w:rPr>
        <w:t>ate</w:t>
      </w:r>
      <w:r w:rsidRPr="0017396C">
        <w:rPr>
          <w:rFonts w:ascii="Times New Roman" w:hAnsi="Times New Roman"/>
          <w:sz w:val="24"/>
        </w:rPr>
        <w:t xml:space="preserve"> secondo quanto indicato alla lettera </w:t>
      </w:r>
      <w:r>
        <w:rPr>
          <w:rFonts w:ascii="Times New Roman" w:hAnsi="Times New Roman"/>
          <w:sz w:val="24"/>
        </w:rPr>
        <w:t>b);</w:t>
      </w:r>
    </w:p>
    <w:p w14:paraId="17A61C03" w14:textId="77777777" w:rsidR="006C23B4" w:rsidRDefault="006C23B4" w:rsidP="00CC333B">
      <w:pPr>
        <w:pStyle w:val="Paragrafoelenco"/>
        <w:numPr>
          <w:ilvl w:val="0"/>
          <w:numId w:val="32"/>
        </w:numPr>
        <w:contextualSpacing/>
        <w:rPr>
          <w:rFonts w:ascii="Times New Roman" w:hAnsi="Times New Roman"/>
          <w:sz w:val="24"/>
        </w:rPr>
      </w:pPr>
      <w:r w:rsidRPr="00774CBE">
        <w:rPr>
          <w:rFonts w:ascii="Times New Roman" w:hAnsi="Times New Roman"/>
          <w:sz w:val="24"/>
        </w:rPr>
        <w:t>spese per i beni immateriali</w:t>
      </w:r>
      <w:r w:rsidRPr="0017396C">
        <w:rPr>
          <w:rFonts w:ascii="Times New Roman" w:hAnsi="Times New Roman"/>
          <w:sz w:val="24"/>
          <w:lang w:eastAsia="it-IT"/>
        </w:rPr>
        <w:t xml:space="preserve">, </w:t>
      </w:r>
      <w:r w:rsidRPr="0017396C">
        <w:rPr>
          <w:rFonts w:ascii="Times New Roman" w:hAnsi="Times New Roman"/>
          <w:sz w:val="24"/>
        </w:rPr>
        <w:t>determin</w:t>
      </w:r>
      <w:r>
        <w:rPr>
          <w:rFonts w:ascii="Times New Roman" w:hAnsi="Times New Roman"/>
          <w:sz w:val="24"/>
        </w:rPr>
        <w:t>ate</w:t>
      </w:r>
      <w:r w:rsidRPr="0017396C">
        <w:rPr>
          <w:rFonts w:ascii="Times New Roman" w:hAnsi="Times New Roman"/>
          <w:sz w:val="24"/>
        </w:rPr>
        <w:t xml:space="preserve"> secondo quanto indicato alla lettera </w:t>
      </w:r>
      <w:r>
        <w:rPr>
          <w:rFonts w:ascii="Times New Roman" w:hAnsi="Times New Roman"/>
          <w:sz w:val="24"/>
        </w:rPr>
        <w:t>c);</w:t>
      </w:r>
    </w:p>
    <w:p w14:paraId="5A8D6EBD" w14:textId="77777777" w:rsidR="008E4496" w:rsidRDefault="006C23B4" w:rsidP="00CC333B">
      <w:pPr>
        <w:pStyle w:val="Paragrafoelenco"/>
        <w:numPr>
          <w:ilvl w:val="0"/>
          <w:numId w:val="32"/>
        </w:numPr>
        <w:contextualSpacing/>
        <w:rPr>
          <w:rFonts w:ascii="Times New Roman" w:hAnsi="Times New Roman"/>
          <w:sz w:val="24"/>
        </w:rPr>
      </w:pPr>
      <w:r w:rsidRPr="0017396C">
        <w:rPr>
          <w:rFonts w:ascii="Times New Roman" w:hAnsi="Times New Roman"/>
          <w:sz w:val="24"/>
        </w:rPr>
        <w:t>spese per i</w:t>
      </w:r>
      <w:r>
        <w:rPr>
          <w:rFonts w:ascii="Times New Roman" w:hAnsi="Times New Roman"/>
          <w:sz w:val="24"/>
        </w:rPr>
        <w:t xml:space="preserve"> </w:t>
      </w:r>
      <w:r w:rsidRPr="00774CBE">
        <w:rPr>
          <w:rFonts w:ascii="Times New Roman" w:hAnsi="Times New Roman"/>
          <w:sz w:val="24"/>
        </w:rPr>
        <w:t>materiali</w:t>
      </w:r>
      <w:r w:rsidR="00CC333B">
        <w:rPr>
          <w:rFonts w:ascii="Times New Roman" w:hAnsi="Times New Roman"/>
          <w:sz w:val="24"/>
        </w:rPr>
        <w:t>,</w:t>
      </w:r>
      <w:r w:rsidRPr="00774CBE">
        <w:rPr>
          <w:rFonts w:ascii="Times New Roman" w:hAnsi="Times New Roman"/>
          <w:sz w:val="24"/>
        </w:rPr>
        <w:t xml:space="preserve"> </w:t>
      </w:r>
      <w:r w:rsidR="008E4496" w:rsidRPr="00774CBE">
        <w:rPr>
          <w:rFonts w:ascii="Times New Roman" w:hAnsi="Times New Roman"/>
          <w:sz w:val="24"/>
        </w:rPr>
        <w:t xml:space="preserve">determinati </w:t>
      </w:r>
      <w:r w:rsidRPr="0017396C">
        <w:rPr>
          <w:rFonts w:ascii="Times New Roman" w:hAnsi="Times New Roman"/>
          <w:sz w:val="24"/>
        </w:rPr>
        <w:t xml:space="preserve">secondo quanto indicato alla lettera </w:t>
      </w:r>
      <w:r>
        <w:rPr>
          <w:rFonts w:ascii="Times New Roman" w:hAnsi="Times New Roman"/>
          <w:sz w:val="24"/>
        </w:rPr>
        <w:t>e).</w:t>
      </w:r>
    </w:p>
    <w:p w14:paraId="7EDE25B8" w14:textId="77777777" w:rsidR="006C23B4" w:rsidRDefault="006C23B4" w:rsidP="00774CBE">
      <w:pPr>
        <w:pStyle w:val="Paragrafoelenco"/>
        <w:ind w:left="0"/>
        <w:contextualSpacing/>
        <w:rPr>
          <w:rFonts w:ascii="Times New Roman" w:hAnsi="Times New Roman"/>
          <w:sz w:val="24"/>
        </w:rPr>
      </w:pPr>
    </w:p>
    <w:p w14:paraId="2B59F49D" w14:textId="77777777" w:rsidR="006C23B4" w:rsidRDefault="006C23B4" w:rsidP="00E80E84">
      <w:pPr>
        <w:pStyle w:val="Paragrafoelenco"/>
        <w:spacing w:after="120"/>
        <w:ind w:left="0"/>
        <w:rPr>
          <w:rFonts w:ascii="Times New Roman" w:hAnsi="Times New Roman"/>
          <w:sz w:val="24"/>
        </w:rPr>
      </w:pPr>
      <w:r>
        <w:rPr>
          <w:rFonts w:ascii="Times New Roman" w:hAnsi="Times New Roman"/>
          <w:sz w:val="24"/>
        </w:rPr>
        <w:t>Non rientrano, invece,</w:t>
      </w:r>
      <w:r w:rsidR="00CC333B">
        <w:rPr>
          <w:rFonts w:ascii="Times New Roman" w:hAnsi="Times New Roman"/>
          <w:sz w:val="24"/>
        </w:rPr>
        <w:t xml:space="preserve"> ai fini di cui sopra,</w:t>
      </w:r>
      <w:r>
        <w:rPr>
          <w:rFonts w:ascii="Times New Roman" w:hAnsi="Times New Roman"/>
          <w:sz w:val="24"/>
        </w:rPr>
        <w:t xml:space="preserve"> tra i costi diretti agevolabili del progetto:</w:t>
      </w:r>
    </w:p>
    <w:p w14:paraId="3509ECC0" w14:textId="77777777" w:rsidR="006C23B4" w:rsidRDefault="006C23B4" w:rsidP="00CC333B">
      <w:pPr>
        <w:pStyle w:val="Paragrafoelenco"/>
        <w:numPr>
          <w:ilvl w:val="0"/>
          <w:numId w:val="43"/>
        </w:numPr>
        <w:contextualSpacing/>
        <w:rPr>
          <w:rFonts w:ascii="Times New Roman" w:hAnsi="Times New Roman"/>
          <w:sz w:val="24"/>
        </w:rPr>
      </w:pPr>
      <w:r>
        <w:rPr>
          <w:rFonts w:ascii="Times New Roman" w:hAnsi="Times New Roman"/>
          <w:sz w:val="24"/>
        </w:rPr>
        <w:t>le spese per consulenze e le spese per le prestazioni di terzi</w:t>
      </w:r>
      <w:r w:rsidR="007F6881">
        <w:rPr>
          <w:rFonts w:ascii="Times New Roman" w:hAnsi="Times New Roman"/>
          <w:sz w:val="24"/>
        </w:rPr>
        <w:t xml:space="preserve"> di cui alla lettera c);</w:t>
      </w:r>
    </w:p>
    <w:p w14:paraId="58CC40B0" w14:textId="77777777" w:rsidR="007F6881" w:rsidRPr="00774CBE" w:rsidRDefault="007F6881" w:rsidP="00CC333B">
      <w:pPr>
        <w:pStyle w:val="Paragrafoelenco"/>
        <w:numPr>
          <w:ilvl w:val="0"/>
          <w:numId w:val="43"/>
        </w:numPr>
        <w:contextualSpacing/>
        <w:rPr>
          <w:rFonts w:ascii="Times New Roman" w:hAnsi="Times New Roman"/>
          <w:sz w:val="24"/>
        </w:rPr>
      </w:pPr>
      <w:r w:rsidRPr="00CC333B">
        <w:rPr>
          <w:rFonts w:ascii="Times New Roman" w:hAnsi="Times New Roman"/>
          <w:sz w:val="24"/>
        </w:rPr>
        <w:t>i costi delle risorse messe a disposizione da terzi che non sono utilizzate nei locali del beneficiario</w:t>
      </w:r>
      <w:r>
        <w:rPr>
          <w:rFonts w:ascii="Times New Roman" w:hAnsi="Times New Roman"/>
          <w:sz w:val="24"/>
        </w:rPr>
        <w:t>.</w:t>
      </w:r>
    </w:p>
    <w:p w14:paraId="2EDA8FF5" w14:textId="77777777" w:rsidR="00863701" w:rsidRPr="00CC333B" w:rsidRDefault="00863701" w:rsidP="00506CC8">
      <w:pPr>
        <w:rPr>
          <w:sz w:val="24"/>
        </w:rPr>
      </w:pPr>
    </w:p>
    <w:p w14:paraId="11D172B0" w14:textId="77777777" w:rsidR="000B2808" w:rsidRPr="00B9551A" w:rsidRDefault="003437D7" w:rsidP="00B9551A">
      <w:pPr>
        <w:pStyle w:val="Corpotesto"/>
        <w:numPr>
          <w:ilvl w:val="0"/>
          <w:numId w:val="39"/>
        </w:numPr>
        <w:rPr>
          <w:rFonts w:ascii="Times New Roman" w:eastAsia="Calibri" w:hAnsi="Times New Roman"/>
          <w:b/>
          <w:sz w:val="24"/>
          <w:lang w:eastAsia="it-IT"/>
        </w:rPr>
      </w:pPr>
      <w:r w:rsidRPr="00D80A7C">
        <w:rPr>
          <w:rFonts w:ascii="Times New Roman" w:hAnsi="Times New Roman"/>
          <w:b/>
          <w:sz w:val="24"/>
        </w:rPr>
        <w:t>Materiali</w:t>
      </w:r>
    </w:p>
    <w:p w14:paraId="2B2984C2" w14:textId="77777777" w:rsidR="000B2808" w:rsidRPr="00D80A7C" w:rsidRDefault="000B2808" w:rsidP="000B2808">
      <w:pPr>
        <w:pStyle w:val="Corpotesto"/>
        <w:rPr>
          <w:rFonts w:ascii="Times New Roman" w:hAnsi="Times New Roman"/>
          <w:sz w:val="24"/>
        </w:rPr>
      </w:pPr>
      <w:r w:rsidRPr="00D80A7C">
        <w:rPr>
          <w:rFonts w:ascii="Times New Roman" w:hAnsi="Times New Roman"/>
          <w:sz w:val="24"/>
        </w:rPr>
        <w:t>In questa voce sono compresi</w:t>
      </w:r>
      <w:r w:rsidR="00434DDE">
        <w:rPr>
          <w:rFonts w:ascii="Times New Roman" w:hAnsi="Times New Roman"/>
          <w:sz w:val="24"/>
        </w:rPr>
        <w:t>:</w:t>
      </w:r>
      <w:r w:rsidRPr="00D80A7C">
        <w:rPr>
          <w:rFonts w:ascii="Times New Roman" w:hAnsi="Times New Roman"/>
          <w:sz w:val="24"/>
        </w:rPr>
        <w:t xml:space="preserve"> materie prime, componenti, semilavorati, materiali commerciali, materiali di consumo specifico</w:t>
      </w:r>
      <w:r w:rsidR="001A4977">
        <w:rPr>
          <w:rFonts w:ascii="Times New Roman" w:hAnsi="Times New Roman"/>
          <w:sz w:val="24"/>
          <w:lang w:val="it-IT"/>
        </w:rPr>
        <w:t>.</w:t>
      </w:r>
      <w:r w:rsidRPr="00D80A7C">
        <w:rPr>
          <w:rFonts w:ascii="Times New Roman" w:hAnsi="Times New Roman"/>
          <w:sz w:val="24"/>
        </w:rPr>
        <w:t xml:space="preserve"> Non rientrano invece nella voce materiali, in quanto già compresi nelle spese generali, i costi dei materiali minuti necessari per la funzionalità operativa quali: attrezzi di lavoro, minuteria metallica ed elettrica, articoli per la protezioni del personale (guanti, occhiali, ecc.), cd-rom e carta per stampanti, vetreria di ordinaria dotazione, ecc.</w:t>
      </w:r>
    </w:p>
    <w:p w14:paraId="72D6D081" w14:textId="77777777" w:rsidR="000429A6" w:rsidRDefault="000B2808" w:rsidP="000B2808">
      <w:pPr>
        <w:pStyle w:val="Corpotesto"/>
        <w:rPr>
          <w:rFonts w:ascii="Times New Roman" w:hAnsi="Times New Roman"/>
          <w:sz w:val="24"/>
          <w:lang w:val="it-IT"/>
        </w:rPr>
      </w:pPr>
      <w:r w:rsidRPr="001A4977">
        <w:rPr>
          <w:rFonts w:ascii="Times New Roman" w:hAnsi="Times New Roman"/>
          <w:sz w:val="24"/>
        </w:rPr>
        <w:t>I costi sono determinati in base alla fattura al netto di IVA</w:t>
      </w:r>
      <w:r w:rsidR="00754323" w:rsidRPr="001A4977">
        <w:rPr>
          <w:rFonts w:ascii="Times New Roman" w:hAnsi="Times New Roman"/>
          <w:sz w:val="24"/>
          <w:lang w:val="it-IT"/>
        </w:rPr>
        <w:t>,</w:t>
      </w:r>
      <w:r w:rsidR="000429A6" w:rsidRPr="001A4977">
        <w:rPr>
          <w:rFonts w:ascii="Times New Roman" w:hAnsi="Times New Roman"/>
          <w:sz w:val="24"/>
          <w:lang w:eastAsia="it-IT"/>
        </w:rPr>
        <w:t xml:space="preserve"> ivi inclusi i dazi doganali, il trasporto e l’imballo, con l’esclusione invece di qualsiasi </w:t>
      </w:r>
      <w:r w:rsidR="000429A6" w:rsidRPr="001D1CA4">
        <w:rPr>
          <w:rFonts w:ascii="Times New Roman" w:hAnsi="Times New Roman"/>
          <w:sz w:val="24"/>
          <w:lang w:eastAsia="it-IT"/>
        </w:rPr>
        <w:t>ricarico per spese generali; il costo è comprensivo di IVA nel solo caso in cui tale imposta non sia trasferibile e recuperabile dal beneficiario ad eccezione dei beneficiari soggetti ad un regime forfetario ai sensi del titolo XII della direttiva 2006/112/CE del Consiglio, del 28 novembre 2006</w:t>
      </w:r>
      <w:r w:rsidR="000429A6" w:rsidRPr="001A4977">
        <w:rPr>
          <w:rFonts w:ascii="Times New Roman" w:hAnsi="Times New Roman"/>
          <w:sz w:val="24"/>
          <w:lang w:eastAsia="it-IT"/>
        </w:rPr>
        <w:t>. I</w:t>
      </w:r>
      <w:r w:rsidR="000429A6" w:rsidRPr="001A4977">
        <w:rPr>
          <w:rFonts w:ascii="Times New Roman" w:eastAsia="Calibri" w:hAnsi="Times New Roman"/>
          <w:sz w:val="24"/>
          <w:lang w:eastAsia="it-IT"/>
        </w:rPr>
        <w:t xml:space="preserve">n tale ipotesi il beneficiario dovrà dimostrare, con apposita autodichiarazione firmata dal </w:t>
      </w:r>
      <w:r w:rsidR="001A4977" w:rsidRPr="001A4977">
        <w:rPr>
          <w:rFonts w:ascii="Times New Roman" w:eastAsia="Calibri" w:hAnsi="Times New Roman"/>
          <w:sz w:val="24"/>
          <w:lang w:eastAsia="it-IT"/>
        </w:rPr>
        <w:t>legale</w:t>
      </w:r>
      <w:r w:rsidR="001A4977">
        <w:rPr>
          <w:rFonts w:ascii="Times New Roman" w:eastAsia="Calibri" w:hAnsi="Times New Roman"/>
          <w:sz w:val="24"/>
          <w:lang w:val="it-IT" w:eastAsia="it-IT"/>
        </w:rPr>
        <w:t xml:space="preserve"> </w:t>
      </w:r>
      <w:r w:rsidR="00F7408F" w:rsidRPr="001A4977">
        <w:rPr>
          <w:rFonts w:ascii="Times New Roman" w:eastAsia="Calibri" w:hAnsi="Times New Roman"/>
          <w:sz w:val="24"/>
          <w:lang w:val="it-IT" w:eastAsia="it-IT"/>
        </w:rPr>
        <w:t>r</w:t>
      </w:r>
      <w:r w:rsidR="00F7408F" w:rsidRPr="001A4977">
        <w:rPr>
          <w:rFonts w:ascii="Times New Roman" w:eastAsia="Calibri" w:hAnsi="Times New Roman"/>
          <w:sz w:val="24"/>
          <w:lang w:eastAsia="it-IT"/>
        </w:rPr>
        <w:t>appresentante</w:t>
      </w:r>
      <w:r w:rsidR="000429A6" w:rsidRPr="001A4977">
        <w:rPr>
          <w:rFonts w:ascii="Times New Roman" w:eastAsia="Calibri" w:hAnsi="Times New Roman"/>
          <w:sz w:val="24"/>
          <w:lang w:eastAsia="it-IT"/>
        </w:rPr>
        <w:t>, di svolgere esclusivamente operazioni attive esenti</w:t>
      </w:r>
      <w:r w:rsidR="000429A6" w:rsidRPr="001D1CA4">
        <w:rPr>
          <w:rFonts w:ascii="Times New Roman" w:hAnsi="Times New Roman"/>
          <w:sz w:val="24"/>
          <w:lang w:eastAsia="it-IT"/>
        </w:rPr>
        <w:t>.</w:t>
      </w:r>
    </w:p>
    <w:p w14:paraId="6A7EAA44" w14:textId="5CA09F8B" w:rsidR="0062274B" w:rsidRDefault="000B2808" w:rsidP="0062274B">
      <w:pPr>
        <w:pStyle w:val="Corpotesto"/>
        <w:rPr>
          <w:rFonts w:ascii="Times New Roman" w:hAnsi="Times New Roman"/>
          <w:sz w:val="24"/>
        </w:rPr>
      </w:pPr>
      <w:r w:rsidRPr="00D80A7C">
        <w:rPr>
          <w:rFonts w:ascii="Times New Roman" w:hAnsi="Times New Roman"/>
          <w:sz w:val="24"/>
        </w:rPr>
        <w:t>Nel caso di utilizzo di materiali esistenti in magazzino, il costo sarà quello di inventario di magazzino, con esclusione di qualsiasi ricarico per spese generali.</w:t>
      </w:r>
    </w:p>
    <w:p w14:paraId="1915796E" w14:textId="73603E1E" w:rsidR="00FD75EC" w:rsidRPr="00FD75EC" w:rsidRDefault="00FD75EC" w:rsidP="0062274B">
      <w:pPr>
        <w:pStyle w:val="Corpotesto"/>
        <w:rPr>
          <w:rFonts w:ascii="Times New Roman" w:hAnsi="Times New Roman"/>
          <w:bCs/>
          <w:sz w:val="24"/>
          <w:lang w:val="it-IT"/>
        </w:rPr>
      </w:pPr>
      <w:r>
        <w:rPr>
          <w:rFonts w:ascii="Times New Roman" w:hAnsi="Times New Roman"/>
          <w:sz w:val="24"/>
          <w:lang w:val="it-IT"/>
        </w:rPr>
        <w:t>********************************************************************************</w:t>
      </w:r>
    </w:p>
    <w:p w14:paraId="4CB9D5D1" w14:textId="77777777" w:rsidR="008207CF" w:rsidRPr="00771B26" w:rsidRDefault="008207CF" w:rsidP="008207CF">
      <w:pPr>
        <w:pStyle w:val="Corpotesto"/>
        <w:rPr>
          <w:rFonts w:ascii="Times New Roman" w:hAnsi="Times New Roman"/>
          <w:bCs/>
          <w:sz w:val="24"/>
        </w:rPr>
      </w:pPr>
      <w:r w:rsidRPr="00771B26">
        <w:rPr>
          <w:rFonts w:ascii="Times New Roman" w:hAnsi="Times New Roman"/>
          <w:bCs/>
          <w:sz w:val="24"/>
        </w:rPr>
        <w:t xml:space="preserve">Per i consorzi e le società consortili per i quali sia previsto nell’atto costitutivo o nello statuto, come modalità operativa, l’utilizzo del personale e delle strutture dei consorziati, i costi sostenuti da questi ultimi per lo svolgimento (per conto del Consorzio) di attività del progetto si considerano a tutti gli effetti come costi del consorzio stesso e sono determinati e valorizzati in base ai medesimi criteri. </w:t>
      </w:r>
    </w:p>
    <w:p w14:paraId="0BED6E44" w14:textId="4A28A3E8" w:rsidR="003173A6" w:rsidRPr="00771B26" w:rsidRDefault="008B3575" w:rsidP="00506CC8">
      <w:pPr>
        <w:pStyle w:val="Corpotesto"/>
        <w:rPr>
          <w:bCs/>
        </w:rPr>
      </w:pPr>
      <w:r w:rsidRPr="00771B26">
        <w:rPr>
          <w:rFonts w:ascii="Times New Roman" w:hAnsi="Times New Roman"/>
          <w:bCs/>
          <w:sz w:val="24"/>
        </w:rPr>
        <w:t xml:space="preserve">Ulteriori disposizioni inerenti </w:t>
      </w:r>
      <w:r w:rsidR="008B6FFF" w:rsidRPr="00771B26">
        <w:rPr>
          <w:rFonts w:ascii="Times New Roman" w:hAnsi="Times New Roman"/>
          <w:bCs/>
          <w:sz w:val="24"/>
        </w:rPr>
        <w:t>al</w:t>
      </w:r>
      <w:r w:rsidRPr="00771B26">
        <w:rPr>
          <w:rFonts w:ascii="Times New Roman" w:hAnsi="Times New Roman"/>
          <w:bCs/>
          <w:sz w:val="24"/>
        </w:rPr>
        <w:t>le modalità di rendicontazione dei costi</w:t>
      </w:r>
      <w:r w:rsidR="0062274B" w:rsidRPr="00771B26">
        <w:rPr>
          <w:rFonts w:ascii="Times New Roman" w:hAnsi="Times New Roman"/>
          <w:bCs/>
          <w:sz w:val="24"/>
        </w:rPr>
        <w:t xml:space="preserve"> saranno fornit</w:t>
      </w:r>
      <w:r w:rsidR="0062274B" w:rsidRPr="00771B26">
        <w:rPr>
          <w:rFonts w:ascii="Times New Roman" w:hAnsi="Times New Roman"/>
          <w:bCs/>
          <w:sz w:val="24"/>
          <w:lang w:val="it-IT"/>
        </w:rPr>
        <w:t>e</w:t>
      </w:r>
      <w:r w:rsidR="0062274B" w:rsidRPr="00771B26">
        <w:rPr>
          <w:rFonts w:ascii="Times New Roman" w:hAnsi="Times New Roman"/>
          <w:bCs/>
          <w:sz w:val="24"/>
        </w:rPr>
        <w:t xml:space="preserve"> insieme al provvedimento di concessione delle agevolazioni di cui all’articolo 5, comma 2, del decreto direttoriale </w:t>
      </w:r>
      <w:r w:rsidR="00D570A6" w:rsidRPr="00771B26">
        <w:rPr>
          <w:rFonts w:ascii="Times New Roman" w:hAnsi="Times New Roman"/>
          <w:bCs/>
          <w:sz w:val="24"/>
          <w:lang w:val="it-IT"/>
        </w:rPr>
        <w:t>27</w:t>
      </w:r>
      <w:r w:rsidR="00867734" w:rsidRPr="00771B26">
        <w:rPr>
          <w:rFonts w:ascii="Times New Roman" w:hAnsi="Times New Roman"/>
          <w:bCs/>
          <w:sz w:val="24"/>
          <w:lang w:val="it-IT"/>
        </w:rPr>
        <w:t xml:space="preserve"> aprile</w:t>
      </w:r>
      <w:r w:rsidR="00867734" w:rsidRPr="00771B26">
        <w:rPr>
          <w:rFonts w:ascii="Times New Roman" w:hAnsi="Times New Roman"/>
          <w:bCs/>
          <w:sz w:val="24"/>
        </w:rPr>
        <w:t xml:space="preserve"> </w:t>
      </w:r>
      <w:r w:rsidR="00FC7B35" w:rsidRPr="00771B26">
        <w:rPr>
          <w:rFonts w:ascii="Times New Roman" w:hAnsi="Times New Roman"/>
          <w:bCs/>
          <w:sz w:val="24"/>
          <w:lang w:val="it-IT"/>
        </w:rPr>
        <w:t>202</w:t>
      </w:r>
      <w:r w:rsidR="00867734" w:rsidRPr="00771B26">
        <w:rPr>
          <w:rFonts w:ascii="Times New Roman" w:hAnsi="Times New Roman"/>
          <w:bCs/>
          <w:sz w:val="24"/>
          <w:lang w:val="it-IT"/>
        </w:rPr>
        <w:t>2</w:t>
      </w:r>
      <w:r w:rsidR="0062274B" w:rsidRPr="00771B26">
        <w:rPr>
          <w:rFonts w:ascii="Times New Roman" w:hAnsi="Times New Roman"/>
          <w:bCs/>
          <w:sz w:val="24"/>
        </w:rPr>
        <w:t>.</w:t>
      </w:r>
      <w:bookmarkStart w:id="0" w:name="_GoBack"/>
      <w:bookmarkEnd w:id="0"/>
    </w:p>
    <w:sectPr w:rsidR="003173A6" w:rsidRPr="00771B26" w:rsidSect="00C70148">
      <w:headerReference w:type="even" r:id="rId8"/>
      <w:footerReference w:type="even" r:id="rId9"/>
      <w:footerReference w:type="default" r:id="rId10"/>
      <w:headerReference w:type="first" r:id="rId11"/>
      <w:pgSz w:w="11905" w:h="16837" w:code="9"/>
      <w:pgMar w:top="1418" w:right="1134" w:bottom="1588" w:left="1134" w:header="720" w:footer="45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FD80C" w14:textId="77777777" w:rsidR="00947872" w:rsidRDefault="00947872" w:rsidP="00DA1F2F">
      <w:r>
        <w:separator/>
      </w:r>
    </w:p>
  </w:endnote>
  <w:endnote w:type="continuationSeparator" w:id="0">
    <w:p w14:paraId="22C99412" w14:textId="77777777" w:rsidR="00947872" w:rsidRDefault="00947872" w:rsidP="00DA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yala">
    <w:altName w:val="Times New Roman"/>
    <w:charset w:val="00"/>
    <w:family w:val="auto"/>
    <w:pitch w:val="variable"/>
    <w:sig w:usb0="A000006F" w:usb1="00000000" w:usb2="00000800" w:usb3="00000000" w:csb0="00000093" w:csb1="00000000"/>
  </w:font>
  <w:font w:name="Marlett">
    <w:panose1 w:val="00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0CB8A" w14:textId="77777777" w:rsidR="00241E54" w:rsidRDefault="00241E54" w:rsidP="0042353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77CF0">
      <w:rPr>
        <w:rStyle w:val="Numeropagina"/>
        <w:noProof/>
      </w:rPr>
      <w:t>4</w:t>
    </w:r>
    <w:r>
      <w:rPr>
        <w:rStyle w:val="Numeropagina"/>
      </w:rPr>
      <w:fldChar w:fldCharType="end"/>
    </w:r>
  </w:p>
  <w:p w14:paraId="142D60AD" w14:textId="77777777" w:rsidR="00241E54" w:rsidRDefault="00241E5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5FBE0" w14:textId="78BBF7D3" w:rsidR="00833409" w:rsidRDefault="00833409">
    <w:pPr>
      <w:pStyle w:val="Pidipagina"/>
      <w:jc w:val="center"/>
    </w:pPr>
    <w:r w:rsidRPr="00EE683B">
      <w:fldChar w:fldCharType="begin"/>
    </w:r>
    <w:r w:rsidRPr="00EE683B">
      <w:instrText>PAGE   \* MERGEFORMAT</w:instrText>
    </w:r>
    <w:r w:rsidRPr="00EE683B">
      <w:fldChar w:fldCharType="separate"/>
    </w:r>
    <w:r w:rsidR="00771B26" w:rsidRPr="00771B26">
      <w:rPr>
        <w:noProof/>
        <w:lang w:val="it-IT"/>
      </w:rPr>
      <w:t>2</w:t>
    </w:r>
    <w:r w:rsidRPr="00EE683B">
      <w:fldChar w:fldCharType="end"/>
    </w:r>
  </w:p>
  <w:p w14:paraId="30FC9C03" w14:textId="77777777" w:rsidR="0072510F" w:rsidRDefault="0072510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8595F" w14:textId="77777777" w:rsidR="00947872" w:rsidRDefault="00947872" w:rsidP="00DA1F2F">
      <w:r>
        <w:separator/>
      </w:r>
    </w:p>
  </w:footnote>
  <w:footnote w:type="continuationSeparator" w:id="0">
    <w:p w14:paraId="47C306DC" w14:textId="77777777" w:rsidR="00947872" w:rsidRDefault="00947872" w:rsidP="00DA1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51DDE" w14:textId="77777777" w:rsidR="009C09EC" w:rsidRDefault="009C09EC" w:rsidP="009C09EC">
    <w:pPr>
      <w:pStyle w:val="Intestazione"/>
      <w:jc w:val="right"/>
    </w:pPr>
    <w:r>
      <w:t>Allegato 10</w:t>
    </w:r>
  </w:p>
  <w:p w14:paraId="7967A47D" w14:textId="77777777" w:rsidR="009C09EC" w:rsidRDefault="009C09E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3BB8B" w14:textId="76314A8F" w:rsidR="009C09EC" w:rsidRDefault="009C09EC" w:rsidP="00506CC8">
    <w:pPr>
      <w:pStyle w:val="Intestazione"/>
      <w:jc w:val="right"/>
    </w:pPr>
    <w:r w:rsidRPr="00093ED4">
      <w:rPr>
        <w:rFonts w:ascii="Times New Roman" w:hAnsi="Times New Roman"/>
        <w:b/>
        <w:i/>
        <w:smallCaps/>
        <w:sz w:val="24"/>
      </w:rPr>
      <w:t xml:space="preserve">Allegato </w:t>
    </w:r>
    <w:r w:rsidR="00093ED4">
      <w:rPr>
        <w:rFonts w:ascii="Times New Roman" w:hAnsi="Times New Roman"/>
        <w:b/>
        <w:i/>
        <w:smallCaps/>
        <w:sz w:val="24"/>
      </w:rPr>
      <w:t xml:space="preserve"> n. </w:t>
    </w:r>
    <w:r w:rsidR="006D2A0B">
      <w:rPr>
        <w:rFonts w:ascii="Times New Roman" w:hAnsi="Times New Roman"/>
        <w:b/>
        <w:i/>
        <w:smallCaps/>
        <w:sz w:val="24"/>
        <w:lang w:val="it-IT"/>
      </w:rPr>
      <w:t>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Logo Stella Repubblica" style="width:347.25pt;height:378.75pt;visibility:visible" o:bullet="t">
        <v:imagedata r:id="rId1" o:title=""/>
      </v:shape>
    </w:pict>
  </w:numPicBullet>
  <w:abstractNum w:abstractNumId="0"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1" w15:restartNumberingAfterBreak="0">
    <w:nsid w:val="00000007"/>
    <w:multiLevelType w:val="singleLevel"/>
    <w:tmpl w:val="00000007"/>
    <w:name w:val="WW8Num7"/>
    <w:lvl w:ilvl="0">
      <w:start w:val="1"/>
      <w:numFmt w:val="decimal"/>
      <w:lvlText w:val="%1."/>
      <w:lvlJc w:val="left"/>
      <w:pPr>
        <w:tabs>
          <w:tab w:val="num" w:pos="786"/>
        </w:tabs>
        <w:ind w:left="786" w:hanging="360"/>
      </w:pPr>
    </w:lvl>
  </w:abstractNum>
  <w:abstractNum w:abstractNumId="2" w15:restartNumberingAfterBreak="0">
    <w:nsid w:val="063B4643"/>
    <w:multiLevelType w:val="hybridMultilevel"/>
    <w:tmpl w:val="7924EB18"/>
    <w:lvl w:ilvl="0" w:tplc="814CAC98">
      <w:start w:val="1"/>
      <w:numFmt w:val="bullet"/>
      <w:lvlText w:val=""/>
      <w:lvlPicBulletId w:val="0"/>
      <w:lvlJc w:val="left"/>
      <w:pPr>
        <w:tabs>
          <w:tab w:val="num" w:pos="720"/>
        </w:tabs>
        <w:ind w:left="720" w:hanging="360"/>
      </w:pPr>
      <w:rPr>
        <w:rFonts w:ascii="Symbol" w:hAnsi="Symbol" w:hint="default"/>
        <w:sz w:val="100"/>
        <w:szCs w:val="100"/>
      </w:rPr>
    </w:lvl>
    <w:lvl w:ilvl="1" w:tplc="08F615F6" w:tentative="1">
      <w:start w:val="1"/>
      <w:numFmt w:val="bullet"/>
      <w:lvlText w:val=""/>
      <w:lvlJc w:val="left"/>
      <w:pPr>
        <w:tabs>
          <w:tab w:val="num" w:pos="1440"/>
        </w:tabs>
        <w:ind w:left="1440" w:hanging="360"/>
      </w:pPr>
      <w:rPr>
        <w:rFonts w:ascii="Symbol" w:hAnsi="Symbol" w:hint="default"/>
      </w:rPr>
    </w:lvl>
    <w:lvl w:ilvl="2" w:tplc="0052B428" w:tentative="1">
      <w:start w:val="1"/>
      <w:numFmt w:val="bullet"/>
      <w:lvlText w:val=""/>
      <w:lvlJc w:val="left"/>
      <w:pPr>
        <w:tabs>
          <w:tab w:val="num" w:pos="2160"/>
        </w:tabs>
        <w:ind w:left="2160" w:hanging="360"/>
      </w:pPr>
      <w:rPr>
        <w:rFonts w:ascii="Symbol" w:hAnsi="Symbol" w:hint="default"/>
      </w:rPr>
    </w:lvl>
    <w:lvl w:ilvl="3" w:tplc="0B982226" w:tentative="1">
      <w:start w:val="1"/>
      <w:numFmt w:val="bullet"/>
      <w:lvlText w:val=""/>
      <w:lvlJc w:val="left"/>
      <w:pPr>
        <w:tabs>
          <w:tab w:val="num" w:pos="2880"/>
        </w:tabs>
        <w:ind w:left="2880" w:hanging="360"/>
      </w:pPr>
      <w:rPr>
        <w:rFonts w:ascii="Symbol" w:hAnsi="Symbol" w:hint="default"/>
      </w:rPr>
    </w:lvl>
    <w:lvl w:ilvl="4" w:tplc="58B0D760" w:tentative="1">
      <w:start w:val="1"/>
      <w:numFmt w:val="bullet"/>
      <w:lvlText w:val=""/>
      <w:lvlJc w:val="left"/>
      <w:pPr>
        <w:tabs>
          <w:tab w:val="num" w:pos="3600"/>
        </w:tabs>
        <w:ind w:left="3600" w:hanging="360"/>
      </w:pPr>
      <w:rPr>
        <w:rFonts w:ascii="Symbol" w:hAnsi="Symbol" w:hint="default"/>
      </w:rPr>
    </w:lvl>
    <w:lvl w:ilvl="5" w:tplc="10DC22E0" w:tentative="1">
      <w:start w:val="1"/>
      <w:numFmt w:val="bullet"/>
      <w:lvlText w:val=""/>
      <w:lvlJc w:val="left"/>
      <w:pPr>
        <w:tabs>
          <w:tab w:val="num" w:pos="4320"/>
        </w:tabs>
        <w:ind w:left="4320" w:hanging="360"/>
      </w:pPr>
      <w:rPr>
        <w:rFonts w:ascii="Symbol" w:hAnsi="Symbol" w:hint="default"/>
      </w:rPr>
    </w:lvl>
    <w:lvl w:ilvl="6" w:tplc="4224D702" w:tentative="1">
      <w:start w:val="1"/>
      <w:numFmt w:val="bullet"/>
      <w:lvlText w:val=""/>
      <w:lvlJc w:val="left"/>
      <w:pPr>
        <w:tabs>
          <w:tab w:val="num" w:pos="5040"/>
        </w:tabs>
        <w:ind w:left="5040" w:hanging="360"/>
      </w:pPr>
      <w:rPr>
        <w:rFonts w:ascii="Symbol" w:hAnsi="Symbol" w:hint="default"/>
      </w:rPr>
    </w:lvl>
    <w:lvl w:ilvl="7" w:tplc="E09C4D00" w:tentative="1">
      <w:start w:val="1"/>
      <w:numFmt w:val="bullet"/>
      <w:lvlText w:val=""/>
      <w:lvlJc w:val="left"/>
      <w:pPr>
        <w:tabs>
          <w:tab w:val="num" w:pos="5760"/>
        </w:tabs>
        <w:ind w:left="5760" w:hanging="360"/>
      </w:pPr>
      <w:rPr>
        <w:rFonts w:ascii="Symbol" w:hAnsi="Symbol" w:hint="default"/>
      </w:rPr>
    </w:lvl>
    <w:lvl w:ilvl="8" w:tplc="67E2A78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7B56A76"/>
    <w:multiLevelType w:val="hybridMultilevel"/>
    <w:tmpl w:val="EF52A1E2"/>
    <w:lvl w:ilvl="0" w:tplc="4CFCF928">
      <w:start w:val="1"/>
      <w:numFmt w:val="lowerLetter"/>
      <w:lvlText w:val="%1)"/>
      <w:lvlJc w:val="left"/>
      <w:pPr>
        <w:ind w:left="720" w:hanging="360"/>
      </w:pPr>
      <w:rPr>
        <w:rFonts w:hint="default"/>
        <w:i/>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9037A4F"/>
    <w:multiLevelType w:val="singleLevel"/>
    <w:tmpl w:val="5588C966"/>
    <w:lvl w:ilvl="0">
      <w:start w:val="1"/>
      <w:numFmt w:val="bullet"/>
      <w:lvlText w:val=""/>
      <w:lvlJc w:val="left"/>
      <w:pPr>
        <w:ind w:left="360" w:hanging="360"/>
      </w:pPr>
      <w:rPr>
        <w:rFonts w:ascii="Wingdings" w:hAnsi="Wingdings" w:hint="default"/>
        <w:lang w:val="x-none"/>
      </w:rPr>
    </w:lvl>
  </w:abstractNum>
  <w:abstractNum w:abstractNumId="5" w15:restartNumberingAfterBreak="0">
    <w:nsid w:val="0DC90131"/>
    <w:multiLevelType w:val="multilevel"/>
    <w:tmpl w:val="E10633BE"/>
    <w:lvl w:ilvl="0">
      <w:start w:val="1"/>
      <w:numFmt w:val="lowerLetter"/>
      <w:lvlText w:val="%1)"/>
      <w:lvlJc w:val="left"/>
      <w:pPr>
        <w:ind w:left="360" w:hanging="360"/>
      </w:pPr>
      <w:rPr>
        <w:rFonts w:hint="default"/>
        <w:i/>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29518FA"/>
    <w:multiLevelType w:val="hybridMultilevel"/>
    <w:tmpl w:val="DF240BD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3B1127D"/>
    <w:multiLevelType w:val="hybridMultilevel"/>
    <w:tmpl w:val="05C48B3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44422FB"/>
    <w:multiLevelType w:val="hybridMultilevel"/>
    <w:tmpl w:val="91085F6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60146A4"/>
    <w:multiLevelType w:val="hybridMultilevel"/>
    <w:tmpl w:val="88826DD6"/>
    <w:lvl w:ilvl="0" w:tplc="F30CBCE0">
      <w:numFmt w:val="bullet"/>
      <w:lvlText w:val="-"/>
      <w:lvlJc w:val="left"/>
      <w:pPr>
        <w:ind w:left="720" w:hanging="360"/>
      </w:pPr>
      <w:rPr>
        <w:rFonts w:ascii="Nyala" w:eastAsia="Times New Roman" w:hAnsi="Nyal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8191E0A"/>
    <w:multiLevelType w:val="hybridMultilevel"/>
    <w:tmpl w:val="1B18C9F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186808CB"/>
    <w:multiLevelType w:val="hybridMultilevel"/>
    <w:tmpl w:val="6308B1B4"/>
    <w:lvl w:ilvl="0" w:tplc="D2326DA4">
      <w:start w:val="1"/>
      <w:numFmt w:val="bullet"/>
      <w:lvlText w:val="o"/>
      <w:lvlJc w:val="left"/>
      <w:pPr>
        <w:ind w:left="720" w:hanging="360"/>
      </w:pPr>
      <w:rPr>
        <w:rFonts w:ascii="Courier New" w:hAnsi="Courier New" w:cs="Courier New"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87C1021"/>
    <w:multiLevelType w:val="hybridMultilevel"/>
    <w:tmpl w:val="03843868"/>
    <w:lvl w:ilvl="0" w:tplc="4CFCF928">
      <w:start w:val="1"/>
      <w:numFmt w:val="lowerLetter"/>
      <w:lvlText w:val="%1)"/>
      <w:lvlJc w:val="left"/>
      <w:pPr>
        <w:ind w:left="360" w:hanging="360"/>
      </w:pPr>
      <w:rPr>
        <w:rFonts w:hint="default"/>
        <w:i/>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15:restartNumberingAfterBreak="0">
    <w:nsid w:val="195A4DEA"/>
    <w:multiLevelType w:val="hybridMultilevel"/>
    <w:tmpl w:val="C0B46404"/>
    <w:lvl w:ilvl="0" w:tplc="4CFCF928">
      <w:start w:val="1"/>
      <w:numFmt w:val="lowerLetter"/>
      <w:lvlText w:val="%1)"/>
      <w:lvlJc w:val="left"/>
      <w:pPr>
        <w:ind w:left="360" w:hanging="360"/>
      </w:pPr>
      <w:rPr>
        <w:rFonts w:hint="default"/>
        <w:i/>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1B832E48"/>
    <w:multiLevelType w:val="multilevel"/>
    <w:tmpl w:val="610EBB84"/>
    <w:lvl w:ilvl="0">
      <w:start w:val="1"/>
      <w:numFmt w:val="decimal"/>
      <w:lvlText w:val="%1."/>
      <w:lvlJc w:val="left"/>
      <w:pPr>
        <w:ind w:left="1281" w:hanging="855"/>
      </w:pPr>
      <w:rPr>
        <w:rFonts w:cs="Marlett"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E583E9A"/>
    <w:multiLevelType w:val="hybridMultilevel"/>
    <w:tmpl w:val="946EC4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2095D30"/>
    <w:multiLevelType w:val="hybridMultilevel"/>
    <w:tmpl w:val="A5B0F138"/>
    <w:lvl w:ilvl="0" w:tplc="4CFCF928">
      <w:start w:val="1"/>
      <w:numFmt w:val="lowerLetter"/>
      <w:lvlText w:val="%1)"/>
      <w:lvlJc w:val="left"/>
      <w:pPr>
        <w:ind w:left="360" w:hanging="360"/>
      </w:pPr>
      <w:rPr>
        <w:rFonts w:hint="default"/>
        <w:i/>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63876E2"/>
    <w:multiLevelType w:val="hybridMultilevel"/>
    <w:tmpl w:val="35685BB2"/>
    <w:lvl w:ilvl="0" w:tplc="4CFCF928">
      <w:start w:val="1"/>
      <w:numFmt w:val="lowerLetter"/>
      <w:lvlText w:val="%1)"/>
      <w:lvlJc w:val="left"/>
      <w:pPr>
        <w:ind w:left="360" w:hanging="360"/>
      </w:pPr>
      <w:rPr>
        <w:rFonts w:hint="default"/>
        <w:i/>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8" w15:restartNumberingAfterBreak="0">
    <w:nsid w:val="26FD7520"/>
    <w:multiLevelType w:val="hybridMultilevel"/>
    <w:tmpl w:val="19C62DD4"/>
    <w:lvl w:ilvl="0" w:tplc="70F86C14">
      <w:start w:val="1"/>
      <w:numFmt w:val="decimal"/>
      <w:lvlText w:val="%1."/>
      <w:lvlJc w:val="left"/>
      <w:pPr>
        <w:ind w:left="1280" w:hanging="855"/>
      </w:pPr>
      <w:rPr>
        <w:rFonts w:hint="default"/>
      </w:rPr>
    </w:lvl>
    <w:lvl w:ilvl="1" w:tplc="53EAA7C0">
      <w:start w:val="1"/>
      <w:numFmt w:val="lowerLetter"/>
      <w:lvlText w:val="%2)"/>
      <w:lvlJc w:val="left"/>
      <w:pPr>
        <w:tabs>
          <w:tab w:val="num" w:pos="1505"/>
        </w:tabs>
        <w:ind w:left="1505" w:hanging="360"/>
      </w:pPr>
      <w:rPr>
        <w:rFonts w:cs="Gill Sans MT" w:hint="default"/>
        <w:i/>
      </w:r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9" w15:restartNumberingAfterBreak="0">
    <w:nsid w:val="28090952"/>
    <w:multiLevelType w:val="hybridMultilevel"/>
    <w:tmpl w:val="451CC3EC"/>
    <w:lvl w:ilvl="0" w:tplc="0FA2F920">
      <w:start w:val="1"/>
      <w:numFmt w:val="bullet"/>
      <w:lvlText w:val=""/>
      <w:lvlJc w:val="left"/>
      <w:pPr>
        <w:tabs>
          <w:tab w:val="num" w:pos="720"/>
        </w:tabs>
        <w:ind w:left="720" w:hanging="360"/>
      </w:pPr>
      <w:rPr>
        <w:rFonts w:ascii="Symbol" w:hAnsi="Symbol" w:hint="default"/>
        <w:i w:val="0"/>
      </w:rPr>
    </w:lvl>
    <w:lvl w:ilvl="1" w:tplc="913C178A">
      <w:start w:val="1"/>
      <w:numFmt w:val="bullet"/>
      <w:lvlText w:val="-"/>
      <w:lvlJc w:val="left"/>
      <w:pPr>
        <w:tabs>
          <w:tab w:val="num" w:pos="1440"/>
        </w:tabs>
        <w:ind w:left="1440" w:hanging="360"/>
      </w:pPr>
      <w:rPr>
        <w:rFonts w:ascii="Calibri" w:eastAsia="Lucida Console" w:hAnsi="Calibri" w:cs="Lucida Console" w:hint="default"/>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28DF390F"/>
    <w:multiLevelType w:val="hybridMultilevel"/>
    <w:tmpl w:val="BA087060"/>
    <w:lvl w:ilvl="0" w:tplc="04100005">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2A2C20B7"/>
    <w:multiLevelType w:val="hybridMultilevel"/>
    <w:tmpl w:val="7D8A8824"/>
    <w:lvl w:ilvl="0" w:tplc="8118D8E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2B65063D"/>
    <w:multiLevelType w:val="hybridMultilevel"/>
    <w:tmpl w:val="0E2AB056"/>
    <w:lvl w:ilvl="0" w:tplc="4CFCF928">
      <w:start w:val="1"/>
      <w:numFmt w:val="lowerLetter"/>
      <w:lvlText w:val="%1)"/>
      <w:lvlJc w:val="left"/>
      <w:pPr>
        <w:ind w:left="360" w:hanging="360"/>
      </w:pPr>
      <w:rPr>
        <w:rFonts w:hint="default"/>
        <w:i/>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15:restartNumberingAfterBreak="0">
    <w:nsid w:val="2E69239C"/>
    <w:multiLevelType w:val="hybridMultilevel"/>
    <w:tmpl w:val="950A4C30"/>
    <w:lvl w:ilvl="0" w:tplc="4CFCF928">
      <w:start w:val="1"/>
      <w:numFmt w:val="lowerLetter"/>
      <w:lvlText w:val="%1)"/>
      <w:lvlJc w:val="left"/>
      <w:pPr>
        <w:ind w:left="360" w:hanging="360"/>
      </w:pPr>
      <w:rPr>
        <w:rFonts w:hint="default"/>
        <w:i/>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4" w15:restartNumberingAfterBreak="0">
    <w:nsid w:val="2E801902"/>
    <w:multiLevelType w:val="hybridMultilevel"/>
    <w:tmpl w:val="D47C46BE"/>
    <w:lvl w:ilvl="0" w:tplc="4CFCF928">
      <w:start w:val="1"/>
      <w:numFmt w:val="lowerLetter"/>
      <w:lvlText w:val="%1)"/>
      <w:lvlJc w:val="left"/>
      <w:pPr>
        <w:ind w:left="720" w:hanging="360"/>
      </w:pPr>
      <w:rPr>
        <w:rFonts w:hint="default"/>
        <w:i/>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355242F5"/>
    <w:multiLevelType w:val="hybridMultilevel"/>
    <w:tmpl w:val="F2926B4C"/>
    <w:lvl w:ilvl="0" w:tplc="D19E4E58">
      <w:start w:val="1"/>
      <w:numFmt w:val="bullet"/>
      <w:lvlText w:val="-"/>
      <w:lvlJc w:val="left"/>
      <w:pPr>
        <w:tabs>
          <w:tab w:val="num" w:pos="360"/>
        </w:tabs>
        <w:ind w:left="36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81704B5"/>
    <w:multiLevelType w:val="hybridMultilevel"/>
    <w:tmpl w:val="AB92A608"/>
    <w:lvl w:ilvl="0" w:tplc="0410000B">
      <w:start w:val="1"/>
      <w:numFmt w:val="bullet"/>
      <w:lvlText w:val=""/>
      <w:lvlJc w:val="left"/>
      <w:pPr>
        <w:tabs>
          <w:tab w:val="num" w:pos="899"/>
        </w:tabs>
        <w:ind w:left="899" w:hanging="360"/>
      </w:pPr>
      <w:rPr>
        <w:rFonts w:ascii="Wingdings" w:hAnsi="Wingdings" w:hint="default"/>
      </w:rPr>
    </w:lvl>
    <w:lvl w:ilvl="1" w:tplc="04100003" w:tentative="1">
      <w:start w:val="1"/>
      <w:numFmt w:val="bullet"/>
      <w:lvlText w:val="o"/>
      <w:lvlJc w:val="left"/>
      <w:pPr>
        <w:tabs>
          <w:tab w:val="num" w:pos="1619"/>
        </w:tabs>
        <w:ind w:left="1619" w:hanging="360"/>
      </w:pPr>
      <w:rPr>
        <w:rFonts w:ascii="Courier New" w:hAnsi="Courier New" w:cs="Courier New" w:hint="default"/>
      </w:rPr>
    </w:lvl>
    <w:lvl w:ilvl="2" w:tplc="04100005" w:tentative="1">
      <w:start w:val="1"/>
      <w:numFmt w:val="bullet"/>
      <w:lvlText w:val=""/>
      <w:lvlJc w:val="left"/>
      <w:pPr>
        <w:tabs>
          <w:tab w:val="num" w:pos="2339"/>
        </w:tabs>
        <w:ind w:left="2339" w:hanging="360"/>
      </w:pPr>
      <w:rPr>
        <w:rFonts w:ascii="Wingdings" w:hAnsi="Wingdings" w:hint="default"/>
      </w:rPr>
    </w:lvl>
    <w:lvl w:ilvl="3" w:tplc="04100001" w:tentative="1">
      <w:start w:val="1"/>
      <w:numFmt w:val="bullet"/>
      <w:lvlText w:val=""/>
      <w:lvlJc w:val="left"/>
      <w:pPr>
        <w:tabs>
          <w:tab w:val="num" w:pos="3059"/>
        </w:tabs>
        <w:ind w:left="3059" w:hanging="360"/>
      </w:pPr>
      <w:rPr>
        <w:rFonts w:ascii="Symbol" w:hAnsi="Symbol" w:hint="default"/>
      </w:rPr>
    </w:lvl>
    <w:lvl w:ilvl="4" w:tplc="04100003" w:tentative="1">
      <w:start w:val="1"/>
      <w:numFmt w:val="bullet"/>
      <w:lvlText w:val="o"/>
      <w:lvlJc w:val="left"/>
      <w:pPr>
        <w:tabs>
          <w:tab w:val="num" w:pos="3779"/>
        </w:tabs>
        <w:ind w:left="3779" w:hanging="360"/>
      </w:pPr>
      <w:rPr>
        <w:rFonts w:ascii="Courier New" w:hAnsi="Courier New" w:cs="Courier New" w:hint="default"/>
      </w:rPr>
    </w:lvl>
    <w:lvl w:ilvl="5" w:tplc="04100005" w:tentative="1">
      <w:start w:val="1"/>
      <w:numFmt w:val="bullet"/>
      <w:lvlText w:val=""/>
      <w:lvlJc w:val="left"/>
      <w:pPr>
        <w:tabs>
          <w:tab w:val="num" w:pos="4499"/>
        </w:tabs>
        <w:ind w:left="4499" w:hanging="360"/>
      </w:pPr>
      <w:rPr>
        <w:rFonts w:ascii="Wingdings" w:hAnsi="Wingdings" w:hint="default"/>
      </w:rPr>
    </w:lvl>
    <w:lvl w:ilvl="6" w:tplc="04100001" w:tentative="1">
      <w:start w:val="1"/>
      <w:numFmt w:val="bullet"/>
      <w:lvlText w:val=""/>
      <w:lvlJc w:val="left"/>
      <w:pPr>
        <w:tabs>
          <w:tab w:val="num" w:pos="5219"/>
        </w:tabs>
        <w:ind w:left="5219" w:hanging="360"/>
      </w:pPr>
      <w:rPr>
        <w:rFonts w:ascii="Symbol" w:hAnsi="Symbol" w:hint="default"/>
      </w:rPr>
    </w:lvl>
    <w:lvl w:ilvl="7" w:tplc="04100003" w:tentative="1">
      <w:start w:val="1"/>
      <w:numFmt w:val="bullet"/>
      <w:lvlText w:val="o"/>
      <w:lvlJc w:val="left"/>
      <w:pPr>
        <w:tabs>
          <w:tab w:val="num" w:pos="5939"/>
        </w:tabs>
        <w:ind w:left="5939" w:hanging="360"/>
      </w:pPr>
      <w:rPr>
        <w:rFonts w:ascii="Courier New" w:hAnsi="Courier New" w:cs="Courier New" w:hint="default"/>
      </w:rPr>
    </w:lvl>
    <w:lvl w:ilvl="8" w:tplc="04100005" w:tentative="1">
      <w:start w:val="1"/>
      <w:numFmt w:val="bullet"/>
      <w:lvlText w:val=""/>
      <w:lvlJc w:val="left"/>
      <w:pPr>
        <w:tabs>
          <w:tab w:val="num" w:pos="6659"/>
        </w:tabs>
        <w:ind w:left="6659" w:hanging="360"/>
      </w:pPr>
      <w:rPr>
        <w:rFonts w:ascii="Wingdings" w:hAnsi="Wingdings" w:hint="default"/>
      </w:rPr>
    </w:lvl>
  </w:abstractNum>
  <w:abstractNum w:abstractNumId="27" w15:restartNumberingAfterBreak="0">
    <w:nsid w:val="398865DD"/>
    <w:multiLevelType w:val="multilevel"/>
    <w:tmpl w:val="DF2AF54E"/>
    <w:lvl w:ilvl="0">
      <w:start w:val="1"/>
      <w:numFmt w:val="lowerLetter"/>
      <w:lvlText w:val="%1)"/>
      <w:lvlJc w:val="left"/>
      <w:pPr>
        <w:ind w:left="720" w:hanging="360"/>
      </w:pPr>
      <w:rPr>
        <w:rFonts w:hint="default"/>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A313868"/>
    <w:multiLevelType w:val="hybridMultilevel"/>
    <w:tmpl w:val="440A803E"/>
    <w:lvl w:ilvl="0" w:tplc="04100001">
      <w:start w:val="1"/>
      <w:numFmt w:val="bullet"/>
      <w:lvlText w:val=""/>
      <w:lvlJc w:val="left"/>
      <w:pPr>
        <w:tabs>
          <w:tab w:val="num" w:pos="720"/>
        </w:tabs>
        <w:ind w:left="720" w:hanging="360"/>
      </w:pPr>
      <w:rPr>
        <w:rFonts w:ascii="Symbol" w:hAnsi="Symbol" w:hint="default"/>
        <w:i w:val="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4B07C5"/>
    <w:multiLevelType w:val="hybridMultilevel"/>
    <w:tmpl w:val="610EBB84"/>
    <w:lvl w:ilvl="0" w:tplc="595EF7EA">
      <w:start w:val="1"/>
      <w:numFmt w:val="decimal"/>
      <w:lvlText w:val="%1."/>
      <w:lvlJc w:val="left"/>
      <w:pPr>
        <w:ind w:left="1281" w:hanging="855"/>
      </w:pPr>
      <w:rPr>
        <w:rFonts w:cs="Marlett"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43A30C8F"/>
    <w:multiLevelType w:val="hybridMultilevel"/>
    <w:tmpl w:val="E10633BE"/>
    <w:lvl w:ilvl="0" w:tplc="4CFCF928">
      <w:start w:val="1"/>
      <w:numFmt w:val="lowerLetter"/>
      <w:lvlText w:val="%1)"/>
      <w:lvlJc w:val="left"/>
      <w:pPr>
        <w:ind w:left="360" w:hanging="360"/>
      </w:pPr>
      <w:rPr>
        <w:rFonts w:hint="default"/>
        <w:i/>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1" w15:restartNumberingAfterBreak="0">
    <w:nsid w:val="45312EFC"/>
    <w:multiLevelType w:val="hybridMultilevel"/>
    <w:tmpl w:val="ACBE694E"/>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45576915"/>
    <w:multiLevelType w:val="hybridMultilevel"/>
    <w:tmpl w:val="1EE0D446"/>
    <w:lvl w:ilvl="0" w:tplc="595EF7EA">
      <w:start w:val="1"/>
      <w:numFmt w:val="decimal"/>
      <w:lvlText w:val="%1."/>
      <w:lvlJc w:val="left"/>
      <w:pPr>
        <w:ind w:left="1281" w:hanging="855"/>
      </w:pPr>
      <w:rPr>
        <w:rFonts w:cs="Marlett"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4D0B6723"/>
    <w:multiLevelType w:val="hybridMultilevel"/>
    <w:tmpl w:val="107E2F4E"/>
    <w:lvl w:ilvl="0" w:tplc="083AEC50">
      <w:start w:val="1"/>
      <w:numFmt w:val="lowerLetter"/>
      <w:lvlText w:val="%1)"/>
      <w:lvlJc w:val="left"/>
      <w:pPr>
        <w:ind w:left="360" w:hanging="360"/>
      </w:pPr>
      <w:rPr>
        <w:rFonts w:hint="default"/>
        <w:b w:val="0"/>
        <w:i/>
      </w:rPr>
    </w:lvl>
    <w:lvl w:ilvl="1" w:tplc="D736CB66">
      <w:start w:val="1"/>
      <w:numFmt w:val="lowerRoman"/>
      <w:lvlText w:val="%2."/>
      <w:lvlJc w:val="left"/>
      <w:pPr>
        <w:tabs>
          <w:tab w:val="num" w:pos="1080"/>
        </w:tabs>
        <w:ind w:left="1080" w:hanging="360"/>
      </w:pPr>
      <w:rPr>
        <w:rFonts w:hint="default"/>
        <w:i/>
      </w:rPr>
    </w:lvl>
    <w:lvl w:ilvl="2" w:tplc="04100001">
      <w:start w:val="1"/>
      <w:numFmt w:val="bullet"/>
      <w:lvlText w:val=""/>
      <w:lvlJc w:val="left"/>
      <w:pPr>
        <w:tabs>
          <w:tab w:val="num" w:pos="1980"/>
        </w:tabs>
        <w:ind w:left="1980" w:hanging="360"/>
      </w:pPr>
      <w:rPr>
        <w:rFonts w:ascii="Symbol" w:hAnsi="Symbol" w:hint="default"/>
        <w:i/>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4" w15:restartNumberingAfterBreak="0">
    <w:nsid w:val="4D3B02C7"/>
    <w:multiLevelType w:val="hybridMultilevel"/>
    <w:tmpl w:val="56F6A3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4DEB043D"/>
    <w:multiLevelType w:val="hybridMultilevel"/>
    <w:tmpl w:val="B94657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4E6B2006"/>
    <w:multiLevelType w:val="hybridMultilevel"/>
    <w:tmpl w:val="87E4977A"/>
    <w:lvl w:ilvl="0" w:tplc="4CFCF928">
      <w:start w:val="1"/>
      <w:numFmt w:val="lowerLetter"/>
      <w:lvlText w:val="%1)"/>
      <w:lvlJc w:val="left"/>
      <w:pPr>
        <w:ind w:left="720" w:hanging="360"/>
      </w:pPr>
      <w:rPr>
        <w:rFonts w:hint="default"/>
        <w:i/>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51223DA4"/>
    <w:multiLevelType w:val="hybridMultilevel"/>
    <w:tmpl w:val="B720B7F0"/>
    <w:lvl w:ilvl="0" w:tplc="90F6BE58">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15:restartNumberingAfterBreak="0">
    <w:nsid w:val="535F33C7"/>
    <w:multiLevelType w:val="hybridMultilevel"/>
    <w:tmpl w:val="2230D57A"/>
    <w:lvl w:ilvl="0" w:tplc="913C178A">
      <w:start w:val="1"/>
      <w:numFmt w:val="bullet"/>
      <w:lvlText w:val="-"/>
      <w:lvlJc w:val="left"/>
      <w:pPr>
        <w:ind w:left="644" w:hanging="360"/>
      </w:pPr>
      <w:rPr>
        <w:rFonts w:ascii="Calibri" w:eastAsia="Lucida Console" w:hAnsi="Calibri" w:cs="Lucida Console" w:hint="default"/>
        <w:i w:val="0"/>
      </w:rPr>
    </w:lvl>
    <w:lvl w:ilvl="1" w:tplc="35766448">
      <w:start w:val="1"/>
      <w:numFmt w:val="bullet"/>
      <w:lvlText w:val="o"/>
      <w:lvlJc w:val="left"/>
      <w:pPr>
        <w:ind w:left="1364" w:hanging="360"/>
      </w:pPr>
      <w:rPr>
        <w:rFonts w:ascii="Courier New" w:hAnsi="Courier New" w:cs="Courier New" w:hint="default"/>
        <w:sz w:val="20"/>
        <w:szCs w:val="20"/>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9" w15:restartNumberingAfterBreak="0">
    <w:nsid w:val="53E66722"/>
    <w:multiLevelType w:val="hybridMultilevel"/>
    <w:tmpl w:val="A01E11FA"/>
    <w:lvl w:ilvl="0" w:tplc="04100017">
      <w:start w:val="1"/>
      <w:numFmt w:val="lowerLetter"/>
      <w:lvlText w:val="%1)"/>
      <w:lvlJc w:val="left"/>
      <w:pPr>
        <w:ind w:left="360" w:hanging="360"/>
      </w:pPr>
    </w:lvl>
    <w:lvl w:ilvl="1" w:tplc="04100005">
      <w:start w:val="1"/>
      <w:numFmt w:val="bullet"/>
      <w:lvlText w:val=""/>
      <w:lvlJc w:val="left"/>
      <w:pPr>
        <w:ind w:left="1080" w:hanging="360"/>
      </w:pPr>
      <w:rPr>
        <w:rFonts w:ascii="Wingdings" w:hAnsi="Wingding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15:restartNumberingAfterBreak="0">
    <w:nsid w:val="54865C7A"/>
    <w:multiLevelType w:val="hybridMultilevel"/>
    <w:tmpl w:val="19F8A3E2"/>
    <w:lvl w:ilvl="0" w:tplc="595EF7EA">
      <w:start w:val="1"/>
      <w:numFmt w:val="decimal"/>
      <w:lvlText w:val="%1."/>
      <w:lvlJc w:val="left"/>
      <w:pPr>
        <w:ind w:left="1281" w:hanging="855"/>
      </w:pPr>
      <w:rPr>
        <w:rFonts w:cs="Marlett"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55A27251"/>
    <w:multiLevelType w:val="hybridMultilevel"/>
    <w:tmpl w:val="BAE43406"/>
    <w:lvl w:ilvl="0" w:tplc="595EF7EA">
      <w:start w:val="1"/>
      <w:numFmt w:val="decimal"/>
      <w:lvlText w:val="%1."/>
      <w:lvlJc w:val="left"/>
      <w:pPr>
        <w:ind w:left="1281" w:hanging="855"/>
      </w:pPr>
      <w:rPr>
        <w:rFonts w:cs="Times New Roman"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56C63332"/>
    <w:multiLevelType w:val="hybridMultilevel"/>
    <w:tmpl w:val="64C41F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57EE0D10"/>
    <w:multiLevelType w:val="multilevel"/>
    <w:tmpl w:val="0E1462C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59A43781"/>
    <w:multiLevelType w:val="hybridMultilevel"/>
    <w:tmpl w:val="2A600A66"/>
    <w:lvl w:ilvl="0" w:tplc="411E732E">
      <w:start w:val="1"/>
      <w:numFmt w:val="bullet"/>
      <w:lvlText w:val="□"/>
      <w:lvlJc w:val="left"/>
      <w:pPr>
        <w:tabs>
          <w:tab w:val="num" w:pos="720"/>
        </w:tabs>
        <w:ind w:left="720" w:hanging="360"/>
      </w:pPr>
      <w:rPr>
        <w:rFonts w:ascii="EU Albertina" w:hAnsi="EU Albertina" w:cs="EU Albertina" w:hint="default"/>
        <w:sz w:val="4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A053C95"/>
    <w:multiLevelType w:val="hybridMultilevel"/>
    <w:tmpl w:val="37D8D6D0"/>
    <w:lvl w:ilvl="0" w:tplc="4CFCF928">
      <w:start w:val="1"/>
      <w:numFmt w:val="lowerLetter"/>
      <w:lvlText w:val="%1)"/>
      <w:lvlJc w:val="left"/>
      <w:pPr>
        <w:ind w:left="720" w:hanging="360"/>
      </w:pPr>
      <w:rPr>
        <w:rFonts w:hint="default"/>
        <w:i/>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15:restartNumberingAfterBreak="0">
    <w:nsid w:val="5CC40546"/>
    <w:multiLevelType w:val="hybridMultilevel"/>
    <w:tmpl w:val="1BF87332"/>
    <w:lvl w:ilvl="0" w:tplc="4CFCF928">
      <w:start w:val="1"/>
      <w:numFmt w:val="lowerLetter"/>
      <w:lvlText w:val="%1)"/>
      <w:lvlJc w:val="left"/>
      <w:pPr>
        <w:ind w:left="360" w:hanging="360"/>
      </w:pPr>
      <w:rPr>
        <w:rFonts w:hint="default"/>
        <w:i/>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7" w15:restartNumberingAfterBreak="0">
    <w:nsid w:val="64D503B0"/>
    <w:multiLevelType w:val="hybridMultilevel"/>
    <w:tmpl w:val="48E86AD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6DE00022"/>
    <w:multiLevelType w:val="hybridMultilevel"/>
    <w:tmpl w:val="749626A4"/>
    <w:lvl w:ilvl="0" w:tplc="595EF7EA">
      <w:start w:val="1"/>
      <w:numFmt w:val="decimal"/>
      <w:lvlText w:val="%1."/>
      <w:lvlJc w:val="left"/>
      <w:pPr>
        <w:ind w:left="1281" w:hanging="855"/>
      </w:pPr>
      <w:rPr>
        <w:rFonts w:cs="Times New Roman"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9" w15:restartNumberingAfterBreak="0">
    <w:nsid w:val="748B59A5"/>
    <w:multiLevelType w:val="hybridMultilevel"/>
    <w:tmpl w:val="FE28CE16"/>
    <w:lvl w:ilvl="0" w:tplc="E23A4888">
      <w:start w:val="1"/>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50" w15:restartNumberingAfterBreak="0">
    <w:nsid w:val="74A40CE3"/>
    <w:multiLevelType w:val="hybridMultilevel"/>
    <w:tmpl w:val="033A056E"/>
    <w:lvl w:ilvl="0" w:tplc="00841B18">
      <w:start w:val="1"/>
      <w:numFmt w:val="lowerRoman"/>
      <w:lvlText w:val="%1."/>
      <w:lvlJc w:val="right"/>
      <w:pPr>
        <w:tabs>
          <w:tab w:val="num" w:pos="1871"/>
        </w:tabs>
        <w:ind w:left="1871" w:hanging="17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1" w15:restartNumberingAfterBreak="0">
    <w:nsid w:val="774314FC"/>
    <w:multiLevelType w:val="hybridMultilevel"/>
    <w:tmpl w:val="71B6D106"/>
    <w:lvl w:ilvl="0" w:tplc="00841B18">
      <w:start w:val="1"/>
      <w:numFmt w:val="lowerRoman"/>
      <w:lvlText w:val="%1."/>
      <w:lvlJc w:val="right"/>
      <w:pPr>
        <w:tabs>
          <w:tab w:val="num" w:pos="1871"/>
        </w:tabs>
        <w:ind w:left="1871" w:hanging="17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2" w15:restartNumberingAfterBreak="0">
    <w:nsid w:val="78233B80"/>
    <w:multiLevelType w:val="hybridMultilevel"/>
    <w:tmpl w:val="A58A4238"/>
    <w:lvl w:ilvl="0" w:tplc="04100001">
      <w:start w:val="1"/>
      <w:numFmt w:val="bullet"/>
      <w:lvlText w:val=""/>
      <w:lvlJc w:val="left"/>
      <w:pPr>
        <w:tabs>
          <w:tab w:val="num" w:pos="720"/>
        </w:tabs>
        <w:ind w:left="720" w:hanging="360"/>
      </w:pPr>
      <w:rPr>
        <w:rFonts w:ascii="Symbol" w:hAnsi="Symbol" w:hint="default"/>
        <w:i/>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3" w15:restartNumberingAfterBreak="0">
    <w:nsid w:val="792A092D"/>
    <w:multiLevelType w:val="hybridMultilevel"/>
    <w:tmpl w:val="457E5192"/>
    <w:lvl w:ilvl="0" w:tplc="00841B18">
      <w:start w:val="1"/>
      <w:numFmt w:val="lowerRoman"/>
      <w:lvlText w:val="%1."/>
      <w:lvlJc w:val="right"/>
      <w:pPr>
        <w:tabs>
          <w:tab w:val="num" w:pos="1871"/>
        </w:tabs>
        <w:ind w:left="1871" w:hanging="17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4" w15:restartNumberingAfterBreak="0">
    <w:nsid w:val="7C297C22"/>
    <w:multiLevelType w:val="hybridMultilevel"/>
    <w:tmpl w:val="ED7440C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5" w15:restartNumberingAfterBreak="0">
    <w:nsid w:val="7E17099E"/>
    <w:multiLevelType w:val="hybridMultilevel"/>
    <w:tmpl w:val="4CF47F70"/>
    <w:lvl w:ilvl="0" w:tplc="00841B18">
      <w:start w:val="1"/>
      <w:numFmt w:val="lowerRoman"/>
      <w:lvlText w:val="%1."/>
      <w:lvlJc w:val="right"/>
      <w:pPr>
        <w:tabs>
          <w:tab w:val="num" w:pos="1871"/>
        </w:tabs>
        <w:ind w:left="1871" w:hanging="17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17"/>
  </w:num>
  <w:num w:numId="3">
    <w:abstractNumId w:val="12"/>
  </w:num>
  <w:num w:numId="4">
    <w:abstractNumId w:val="36"/>
  </w:num>
  <w:num w:numId="5">
    <w:abstractNumId w:val="52"/>
  </w:num>
  <w:num w:numId="6">
    <w:abstractNumId w:val="19"/>
  </w:num>
  <w:num w:numId="7">
    <w:abstractNumId w:val="33"/>
  </w:num>
  <w:num w:numId="8">
    <w:abstractNumId w:val="48"/>
  </w:num>
  <w:num w:numId="9">
    <w:abstractNumId w:val="16"/>
  </w:num>
  <w:num w:numId="10">
    <w:abstractNumId w:val="41"/>
  </w:num>
  <w:num w:numId="11">
    <w:abstractNumId w:val="23"/>
  </w:num>
  <w:num w:numId="12">
    <w:abstractNumId w:val="28"/>
  </w:num>
  <w:num w:numId="13">
    <w:abstractNumId w:val="26"/>
  </w:num>
  <w:num w:numId="14">
    <w:abstractNumId w:val="45"/>
  </w:num>
  <w:num w:numId="15">
    <w:abstractNumId w:val="29"/>
  </w:num>
  <w:num w:numId="16">
    <w:abstractNumId w:val="13"/>
  </w:num>
  <w:num w:numId="17">
    <w:abstractNumId w:val="3"/>
  </w:num>
  <w:num w:numId="18">
    <w:abstractNumId w:val="55"/>
  </w:num>
  <w:num w:numId="19">
    <w:abstractNumId w:val="50"/>
  </w:num>
  <w:num w:numId="20">
    <w:abstractNumId w:val="53"/>
  </w:num>
  <w:num w:numId="21">
    <w:abstractNumId w:val="51"/>
  </w:num>
  <w:num w:numId="22">
    <w:abstractNumId w:val="40"/>
  </w:num>
  <w:num w:numId="23">
    <w:abstractNumId w:val="14"/>
  </w:num>
  <w:num w:numId="24">
    <w:abstractNumId w:val="32"/>
  </w:num>
  <w:num w:numId="25">
    <w:abstractNumId w:val="27"/>
  </w:num>
  <w:num w:numId="26">
    <w:abstractNumId w:val="30"/>
  </w:num>
  <w:num w:numId="27">
    <w:abstractNumId w:val="22"/>
  </w:num>
  <w:num w:numId="28">
    <w:abstractNumId w:val="44"/>
  </w:num>
  <w:num w:numId="29">
    <w:abstractNumId w:val="5"/>
  </w:num>
  <w:num w:numId="30">
    <w:abstractNumId w:val="46"/>
  </w:num>
  <w:num w:numId="31">
    <w:abstractNumId w:val="6"/>
  </w:num>
  <w:num w:numId="32">
    <w:abstractNumId w:val="4"/>
  </w:num>
  <w:num w:numId="33">
    <w:abstractNumId w:val="8"/>
  </w:num>
  <w:num w:numId="34">
    <w:abstractNumId w:val="20"/>
  </w:num>
  <w:num w:numId="35">
    <w:abstractNumId w:val="15"/>
  </w:num>
  <w:num w:numId="36">
    <w:abstractNumId w:val="21"/>
  </w:num>
  <w:num w:numId="37">
    <w:abstractNumId w:val="49"/>
  </w:num>
  <w:num w:numId="38">
    <w:abstractNumId w:val="42"/>
  </w:num>
  <w:num w:numId="39">
    <w:abstractNumId w:val="37"/>
  </w:num>
  <w:num w:numId="40">
    <w:abstractNumId w:val="18"/>
  </w:num>
  <w:num w:numId="41">
    <w:abstractNumId w:val="24"/>
  </w:num>
  <w:num w:numId="42">
    <w:abstractNumId w:val="25"/>
  </w:num>
  <w:num w:numId="43">
    <w:abstractNumId w:val="54"/>
  </w:num>
  <w:num w:numId="44">
    <w:abstractNumId w:val="43"/>
  </w:num>
  <w:num w:numId="45">
    <w:abstractNumId w:val="39"/>
  </w:num>
  <w:num w:numId="46">
    <w:abstractNumId w:val="35"/>
  </w:num>
  <w:num w:numId="47">
    <w:abstractNumId w:val="31"/>
  </w:num>
  <w:num w:numId="48">
    <w:abstractNumId w:val="10"/>
  </w:num>
  <w:num w:numId="49">
    <w:abstractNumId w:val="38"/>
  </w:num>
  <w:num w:numId="50">
    <w:abstractNumId w:val="34"/>
  </w:num>
  <w:num w:numId="51">
    <w:abstractNumId w:val="11"/>
  </w:num>
  <w:num w:numId="52">
    <w:abstractNumId w:val="7"/>
  </w:num>
  <w:num w:numId="53">
    <w:abstractNumId w:val="47"/>
  </w:num>
  <w:num w:numId="54">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F2F"/>
    <w:rsid w:val="00000073"/>
    <w:rsid w:val="00003B39"/>
    <w:rsid w:val="00007042"/>
    <w:rsid w:val="00010FF0"/>
    <w:rsid w:val="00013B48"/>
    <w:rsid w:val="00015A16"/>
    <w:rsid w:val="00016E43"/>
    <w:rsid w:val="00017DD3"/>
    <w:rsid w:val="00021797"/>
    <w:rsid w:val="00021901"/>
    <w:rsid w:val="00021D03"/>
    <w:rsid w:val="00024EEA"/>
    <w:rsid w:val="00027633"/>
    <w:rsid w:val="00035293"/>
    <w:rsid w:val="00035628"/>
    <w:rsid w:val="0004107E"/>
    <w:rsid w:val="000429A6"/>
    <w:rsid w:val="00044A1D"/>
    <w:rsid w:val="00044E68"/>
    <w:rsid w:val="0004529E"/>
    <w:rsid w:val="000631E6"/>
    <w:rsid w:val="000638E0"/>
    <w:rsid w:val="000660F5"/>
    <w:rsid w:val="00067000"/>
    <w:rsid w:val="0007130A"/>
    <w:rsid w:val="000756FB"/>
    <w:rsid w:val="000763CA"/>
    <w:rsid w:val="00076F87"/>
    <w:rsid w:val="000775E7"/>
    <w:rsid w:val="0008177F"/>
    <w:rsid w:val="000846B3"/>
    <w:rsid w:val="00084B09"/>
    <w:rsid w:val="000862BB"/>
    <w:rsid w:val="000866B9"/>
    <w:rsid w:val="00087642"/>
    <w:rsid w:val="0009011C"/>
    <w:rsid w:val="000932DA"/>
    <w:rsid w:val="00093ED4"/>
    <w:rsid w:val="000A304A"/>
    <w:rsid w:val="000A3C1A"/>
    <w:rsid w:val="000A6D5E"/>
    <w:rsid w:val="000B2808"/>
    <w:rsid w:val="000B4565"/>
    <w:rsid w:val="000B505A"/>
    <w:rsid w:val="000B569B"/>
    <w:rsid w:val="000B5FB7"/>
    <w:rsid w:val="000B61CD"/>
    <w:rsid w:val="000B6CC8"/>
    <w:rsid w:val="000C1956"/>
    <w:rsid w:val="000C2F93"/>
    <w:rsid w:val="000C4C62"/>
    <w:rsid w:val="000D34C2"/>
    <w:rsid w:val="000D6EEF"/>
    <w:rsid w:val="000D6FDE"/>
    <w:rsid w:val="000D7902"/>
    <w:rsid w:val="000E2243"/>
    <w:rsid w:val="000E2911"/>
    <w:rsid w:val="000E3F3D"/>
    <w:rsid w:val="000E4494"/>
    <w:rsid w:val="000E4C55"/>
    <w:rsid w:val="000E6B90"/>
    <w:rsid w:val="000E7B02"/>
    <w:rsid w:val="000F38E6"/>
    <w:rsid w:val="00102ED3"/>
    <w:rsid w:val="00103047"/>
    <w:rsid w:val="001045BE"/>
    <w:rsid w:val="00104B97"/>
    <w:rsid w:val="00105753"/>
    <w:rsid w:val="0010667D"/>
    <w:rsid w:val="00106B36"/>
    <w:rsid w:val="00110498"/>
    <w:rsid w:val="001118C3"/>
    <w:rsid w:val="001125C4"/>
    <w:rsid w:val="00114091"/>
    <w:rsid w:val="00115139"/>
    <w:rsid w:val="001159CE"/>
    <w:rsid w:val="00117629"/>
    <w:rsid w:val="00124315"/>
    <w:rsid w:val="0012555D"/>
    <w:rsid w:val="00127023"/>
    <w:rsid w:val="00127213"/>
    <w:rsid w:val="00131630"/>
    <w:rsid w:val="00134DCF"/>
    <w:rsid w:val="00136606"/>
    <w:rsid w:val="0013721B"/>
    <w:rsid w:val="00140A55"/>
    <w:rsid w:val="00140CC3"/>
    <w:rsid w:val="0014152A"/>
    <w:rsid w:val="00141606"/>
    <w:rsid w:val="001459B0"/>
    <w:rsid w:val="0014773F"/>
    <w:rsid w:val="00147D58"/>
    <w:rsid w:val="001501F7"/>
    <w:rsid w:val="00150519"/>
    <w:rsid w:val="00151883"/>
    <w:rsid w:val="0015565F"/>
    <w:rsid w:val="00160BA4"/>
    <w:rsid w:val="00160FBC"/>
    <w:rsid w:val="0016762D"/>
    <w:rsid w:val="0017163F"/>
    <w:rsid w:val="00171A5A"/>
    <w:rsid w:val="00171FFA"/>
    <w:rsid w:val="0017507E"/>
    <w:rsid w:val="00176569"/>
    <w:rsid w:val="001773A1"/>
    <w:rsid w:val="00180AA5"/>
    <w:rsid w:val="001830E6"/>
    <w:rsid w:val="0018518D"/>
    <w:rsid w:val="001851B4"/>
    <w:rsid w:val="001906C6"/>
    <w:rsid w:val="001921C7"/>
    <w:rsid w:val="00197E04"/>
    <w:rsid w:val="001A1E8C"/>
    <w:rsid w:val="001A4977"/>
    <w:rsid w:val="001A550E"/>
    <w:rsid w:val="001A6051"/>
    <w:rsid w:val="001B2F2F"/>
    <w:rsid w:val="001B6FEB"/>
    <w:rsid w:val="001B723A"/>
    <w:rsid w:val="001C0961"/>
    <w:rsid w:val="001C0B8F"/>
    <w:rsid w:val="001C3478"/>
    <w:rsid w:val="001C567E"/>
    <w:rsid w:val="001C6033"/>
    <w:rsid w:val="001C6595"/>
    <w:rsid w:val="001D0BBD"/>
    <w:rsid w:val="001D1CA4"/>
    <w:rsid w:val="001D22C0"/>
    <w:rsid w:val="001E3935"/>
    <w:rsid w:val="001E396F"/>
    <w:rsid w:val="001E4667"/>
    <w:rsid w:val="001E480A"/>
    <w:rsid w:val="001E4EC1"/>
    <w:rsid w:val="001F096D"/>
    <w:rsid w:val="001F187F"/>
    <w:rsid w:val="001F1AE1"/>
    <w:rsid w:val="001F207F"/>
    <w:rsid w:val="001F3864"/>
    <w:rsid w:val="00205B84"/>
    <w:rsid w:val="00207AEE"/>
    <w:rsid w:val="00210F4D"/>
    <w:rsid w:val="00214CAF"/>
    <w:rsid w:val="002163B7"/>
    <w:rsid w:val="00216762"/>
    <w:rsid w:val="00216C53"/>
    <w:rsid w:val="0022374B"/>
    <w:rsid w:val="00225FE2"/>
    <w:rsid w:val="00226D01"/>
    <w:rsid w:val="00227831"/>
    <w:rsid w:val="00240B7A"/>
    <w:rsid w:val="00241E54"/>
    <w:rsid w:val="002455E8"/>
    <w:rsid w:val="00245F65"/>
    <w:rsid w:val="002503DD"/>
    <w:rsid w:val="00253EB1"/>
    <w:rsid w:val="00254BA0"/>
    <w:rsid w:val="00257FA3"/>
    <w:rsid w:val="00260F64"/>
    <w:rsid w:val="00261271"/>
    <w:rsid w:val="00262B06"/>
    <w:rsid w:val="0026326B"/>
    <w:rsid w:val="002644DA"/>
    <w:rsid w:val="0026794C"/>
    <w:rsid w:val="00270A66"/>
    <w:rsid w:val="00276A69"/>
    <w:rsid w:val="00277775"/>
    <w:rsid w:val="00277950"/>
    <w:rsid w:val="00277CF0"/>
    <w:rsid w:val="002800EC"/>
    <w:rsid w:val="002816FC"/>
    <w:rsid w:val="00281A69"/>
    <w:rsid w:val="002856F7"/>
    <w:rsid w:val="002862D8"/>
    <w:rsid w:val="002868F1"/>
    <w:rsid w:val="00290786"/>
    <w:rsid w:val="00290DE2"/>
    <w:rsid w:val="002922C6"/>
    <w:rsid w:val="00297AB1"/>
    <w:rsid w:val="002A49A9"/>
    <w:rsid w:val="002A5661"/>
    <w:rsid w:val="002B27A5"/>
    <w:rsid w:val="002B3F16"/>
    <w:rsid w:val="002B441D"/>
    <w:rsid w:val="002B57B6"/>
    <w:rsid w:val="002B65C3"/>
    <w:rsid w:val="002C101B"/>
    <w:rsid w:val="002C46BC"/>
    <w:rsid w:val="002C54A5"/>
    <w:rsid w:val="002C6938"/>
    <w:rsid w:val="002C773A"/>
    <w:rsid w:val="002C77DC"/>
    <w:rsid w:val="002D3B18"/>
    <w:rsid w:val="002D528B"/>
    <w:rsid w:val="002D6187"/>
    <w:rsid w:val="002D75DA"/>
    <w:rsid w:val="002E0A8E"/>
    <w:rsid w:val="002E30D7"/>
    <w:rsid w:val="002E3BB6"/>
    <w:rsid w:val="002E5974"/>
    <w:rsid w:val="002F1A10"/>
    <w:rsid w:val="002F22CC"/>
    <w:rsid w:val="002F6914"/>
    <w:rsid w:val="002F7A13"/>
    <w:rsid w:val="003048CF"/>
    <w:rsid w:val="00310870"/>
    <w:rsid w:val="00312541"/>
    <w:rsid w:val="00314115"/>
    <w:rsid w:val="00314467"/>
    <w:rsid w:val="00315BC0"/>
    <w:rsid w:val="0031638A"/>
    <w:rsid w:val="00316D08"/>
    <w:rsid w:val="003173A6"/>
    <w:rsid w:val="00321B0F"/>
    <w:rsid w:val="00322106"/>
    <w:rsid w:val="00322845"/>
    <w:rsid w:val="00324FB9"/>
    <w:rsid w:val="003427DB"/>
    <w:rsid w:val="0034356D"/>
    <w:rsid w:val="003437D7"/>
    <w:rsid w:val="003446AF"/>
    <w:rsid w:val="0034531D"/>
    <w:rsid w:val="00351A73"/>
    <w:rsid w:val="00355F64"/>
    <w:rsid w:val="00356A7B"/>
    <w:rsid w:val="00360D99"/>
    <w:rsid w:val="00372354"/>
    <w:rsid w:val="00372D62"/>
    <w:rsid w:val="003736FC"/>
    <w:rsid w:val="00374BF0"/>
    <w:rsid w:val="0037628F"/>
    <w:rsid w:val="00376EA3"/>
    <w:rsid w:val="00384C5E"/>
    <w:rsid w:val="00387A70"/>
    <w:rsid w:val="00387C6A"/>
    <w:rsid w:val="00390684"/>
    <w:rsid w:val="00392470"/>
    <w:rsid w:val="003927FA"/>
    <w:rsid w:val="00392C67"/>
    <w:rsid w:val="003936D9"/>
    <w:rsid w:val="00393FA6"/>
    <w:rsid w:val="003940D7"/>
    <w:rsid w:val="00394EE8"/>
    <w:rsid w:val="0039504B"/>
    <w:rsid w:val="00395CA5"/>
    <w:rsid w:val="003A3F97"/>
    <w:rsid w:val="003A5B97"/>
    <w:rsid w:val="003A665A"/>
    <w:rsid w:val="003B0C05"/>
    <w:rsid w:val="003B1285"/>
    <w:rsid w:val="003B3091"/>
    <w:rsid w:val="003B416E"/>
    <w:rsid w:val="003B4EE8"/>
    <w:rsid w:val="003B703B"/>
    <w:rsid w:val="003C1B3A"/>
    <w:rsid w:val="003C2B0A"/>
    <w:rsid w:val="003C3AA6"/>
    <w:rsid w:val="003C3C86"/>
    <w:rsid w:val="003C4739"/>
    <w:rsid w:val="003C5EF9"/>
    <w:rsid w:val="003C7879"/>
    <w:rsid w:val="003D1B7E"/>
    <w:rsid w:val="003D3DC5"/>
    <w:rsid w:val="003D3FCF"/>
    <w:rsid w:val="003D45CF"/>
    <w:rsid w:val="003D68B1"/>
    <w:rsid w:val="003E1755"/>
    <w:rsid w:val="003E1FBC"/>
    <w:rsid w:val="003E24C9"/>
    <w:rsid w:val="003E44E0"/>
    <w:rsid w:val="003E4989"/>
    <w:rsid w:val="003F0963"/>
    <w:rsid w:val="003F1C7D"/>
    <w:rsid w:val="003F1CCC"/>
    <w:rsid w:val="003F2A1C"/>
    <w:rsid w:val="003F2BAF"/>
    <w:rsid w:val="003F51F4"/>
    <w:rsid w:val="003F6315"/>
    <w:rsid w:val="00400683"/>
    <w:rsid w:val="00400D32"/>
    <w:rsid w:val="00402163"/>
    <w:rsid w:val="0040463C"/>
    <w:rsid w:val="00404F39"/>
    <w:rsid w:val="00405259"/>
    <w:rsid w:val="00412392"/>
    <w:rsid w:val="0042353B"/>
    <w:rsid w:val="00426E47"/>
    <w:rsid w:val="00427B79"/>
    <w:rsid w:val="00432590"/>
    <w:rsid w:val="0043467E"/>
    <w:rsid w:val="00434DDE"/>
    <w:rsid w:val="00437B49"/>
    <w:rsid w:val="004451C5"/>
    <w:rsid w:val="00446DFA"/>
    <w:rsid w:val="0045018A"/>
    <w:rsid w:val="004513F3"/>
    <w:rsid w:val="00451F06"/>
    <w:rsid w:val="0045598B"/>
    <w:rsid w:val="00455E52"/>
    <w:rsid w:val="00457214"/>
    <w:rsid w:val="0046074E"/>
    <w:rsid w:val="00460767"/>
    <w:rsid w:val="004625AF"/>
    <w:rsid w:val="0046361B"/>
    <w:rsid w:val="0046596C"/>
    <w:rsid w:val="00467364"/>
    <w:rsid w:val="0047067F"/>
    <w:rsid w:val="00472721"/>
    <w:rsid w:val="004737F3"/>
    <w:rsid w:val="00474657"/>
    <w:rsid w:val="00475253"/>
    <w:rsid w:val="0048009F"/>
    <w:rsid w:val="00480C6D"/>
    <w:rsid w:val="00481D91"/>
    <w:rsid w:val="00484652"/>
    <w:rsid w:val="00485145"/>
    <w:rsid w:val="00490423"/>
    <w:rsid w:val="00493515"/>
    <w:rsid w:val="00496815"/>
    <w:rsid w:val="004A3DB4"/>
    <w:rsid w:val="004A3FC7"/>
    <w:rsid w:val="004A469E"/>
    <w:rsid w:val="004A47B6"/>
    <w:rsid w:val="004A4F4D"/>
    <w:rsid w:val="004A6770"/>
    <w:rsid w:val="004A71C3"/>
    <w:rsid w:val="004B3082"/>
    <w:rsid w:val="004B6D2D"/>
    <w:rsid w:val="004B73E1"/>
    <w:rsid w:val="004B7956"/>
    <w:rsid w:val="004B7E94"/>
    <w:rsid w:val="004C0F4D"/>
    <w:rsid w:val="004C19D7"/>
    <w:rsid w:val="004C21D9"/>
    <w:rsid w:val="004C270E"/>
    <w:rsid w:val="004C4E7A"/>
    <w:rsid w:val="004C7426"/>
    <w:rsid w:val="004D4FDE"/>
    <w:rsid w:val="004D5961"/>
    <w:rsid w:val="004D67A1"/>
    <w:rsid w:val="004E007A"/>
    <w:rsid w:val="004E235D"/>
    <w:rsid w:val="004E406D"/>
    <w:rsid w:val="004E7BEB"/>
    <w:rsid w:val="004F0E61"/>
    <w:rsid w:val="004F2079"/>
    <w:rsid w:val="004F57FA"/>
    <w:rsid w:val="005000AF"/>
    <w:rsid w:val="0050050A"/>
    <w:rsid w:val="005005B5"/>
    <w:rsid w:val="005012CB"/>
    <w:rsid w:val="00506364"/>
    <w:rsid w:val="00506CC8"/>
    <w:rsid w:val="0050733D"/>
    <w:rsid w:val="00510913"/>
    <w:rsid w:val="00510F5F"/>
    <w:rsid w:val="00514541"/>
    <w:rsid w:val="00520466"/>
    <w:rsid w:val="00526752"/>
    <w:rsid w:val="00526806"/>
    <w:rsid w:val="00526C3F"/>
    <w:rsid w:val="005310E5"/>
    <w:rsid w:val="0053479A"/>
    <w:rsid w:val="00536A5A"/>
    <w:rsid w:val="0053703D"/>
    <w:rsid w:val="00540623"/>
    <w:rsid w:val="00542022"/>
    <w:rsid w:val="0054254F"/>
    <w:rsid w:val="00553CDD"/>
    <w:rsid w:val="005551E6"/>
    <w:rsid w:val="005569E1"/>
    <w:rsid w:val="0056002A"/>
    <w:rsid w:val="00560032"/>
    <w:rsid w:val="0056174E"/>
    <w:rsid w:val="00561C6D"/>
    <w:rsid w:val="005645C9"/>
    <w:rsid w:val="00565A12"/>
    <w:rsid w:val="00566061"/>
    <w:rsid w:val="005723EA"/>
    <w:rsid w:val="0057481C"/>
    <w:rsid w:val="00574BFD"/>
    <w:rsid w:val="00575EBB"/>
    <w:rsid w:val="005808A0"/>
    <w:rsid w:val="00582147"/>
    <w:rsid w:val="00582F81"/>
    <w:rsid w:val="00583AE8"/>
    <w:rsid w:val="00584842"/>
    <w:rsid w:val="00586BF0"/>
    <w:rsid w:val="005900E4"/>
    <w:rsid w:val="0059031F"/>
    <w:rsid w:val="0059410C"/>
    <w:rsid w:val="005949BE"/>
    <w:rsid w:val="00594FD0"/>
    <w:rsid w:val="00595206"/>
    <w:rsid w:val="005952D4"/>
    <w:rsid w:val="00595DC2"/>
    <w:rsid w:val="0059688A"/>
    <w:rsid w:val="005A0104"/>
    <w:rsid w:val="005A15E3"/>
    <w:rsid w:val="005A1A71"/>
    <w:rsid w:val="005A3875"/>
    <w:rsid w:val="005A3F4C"/>
    <w:rsid w:val="005A5627"/>
    <w:rsid w:val="005A5E09"/>
    <w:rsid w:val="005A79AC"/>
    <w:rsid w:val="005B2089"/>
    <w:rsid w:val="005B2CF4"/>
    <w:rsid w:val="005B386E"/>
    <w:rsid w:val="005B444C"/>
    <w:rsid w:val="005B56D3"/>
    <w:rsid w:val="005B638B"/>
    <w:rsid w:val="005B6F9B"/>
    <w:rsid w:val="005B7D17"/>
    <w:rsid w:val="005B7F2B"/>
    <w:rsid w:val="005C2974"/>
    <w:rsid w:val="005C3033"/>
    <w:rsid w:val="005C345B"/>
    <w:rsid w:val="005C5A3A"/>
    <w:rsid w:val="005C76AE"/>
    <w:rsid w:val="005D385E"/>
    <w:rsid w:val="005D5430"/>
    <w:rsid w:val="005D5AC0"/>
    <w:rsid w:val="005E177D"/>
    <w:rsid w:val="005E3AE3"/>
    <w:rsid w:val="005E51D4"/>
    <w:rsid w:val="005E6BF1"/>
    <w:rsid w:val="005E7C88"/>
    <w:rsid w:val="005E7D84"/>
    <w:rsid w:val="005F0C99"/>
    <w:rsid w:val="005F17F5"/>
    <w:rsid w:val="005F2A2E"/>
    <w:rsid w:val="005F33EC"/>
    <w:rsid w:val="005F58C3"/>
    <w:rsid w:val="005F7186"/>
    <w:rsid w:val="0060161C"/>
    <w:rsid w:val="0060265A"/>
    <w:rsid w:val="00603132"/>
    <w:rsid w:val="00603D2C"/>
    <w:rsid w:val="00604507"/>
    <w:rsid w:val="0060580A"/>
    <w:rsid w:val="00605963"/>
    <w:rsid w:val="00606E54"/>
    <w:rsid w:val="00607012"/>
    <w:rsid w:val="006105EC"/>
    <w:rsid w:val="006113D5"/>
    <w:rsid w:val="00613D2B"/>
    <w:rsid w:val="006226F4"/>
    <w:rsid w:val="0062274B"/>
    <w:rsid w:val="00626507"/>
    <w:rsid w:val="0063229C"/>
    <w:rsid w:val="006339E5"/>
    <w:rsid w:val="006341FB"/>
    <w:rsid w:val="006346B5"/>
    <w:rsid w:val="006370CE"/>
    <w:rsid w:val="00641AFA"/>
    <w:rsid w:val="00642399"/>
    <w:rsid w:val="00644323"/>
    <w:rsid w:val="00646295"/>
    <w:rsid w:val="006476E8"/>
    <w:rsid w:val="006476FF"/>
    <w:rsid w:val="0065074B"/>
    <w:rsid w:val="00650E56"/>
    <w:rsid w:val="00652F5E"/>
    <w:rsid w:val="00654481"/>
    <w:rsid w:val="0065584C"/>
    <w:rsid w:val="0065715E"/>
    <w:rsid w:val="0066005B"/>
    <w:rsid w:val="0066049E"/>
    <w:rsid w:val="00660909"/>
    <w:rsid w:val="00662271"/>
    <w:rsid w:val="00663AC8"/>
    <w:rsid w:val="00664FAB"/>
    <w:rsid w:val="00666657"/>
    <w:rsid w:val="006668B5"/>
    <w:rsid w:val="00667098"/>
    <w:rsid w:val="006671DC"/>
    <w:rsid w:val="00670A56"/>
    <w:rsid w:val="00670FA5"/>
    <w:rsid w:val="006744B2"/>
    <w:rsid w:val="00676559"/>
    <w:rsid w:val="00676BC0"/>
    <w:rsid w:val="006814CB"/>
    <w:rsid w:val="006837EF"/>
    <w:rsid w:val="00683D3E"/>
    <w:rsid w:val="00683D89"/>
    <w:rsid w:val="00686EE4"/>
    <w:rsid w:val="006900D2"/>
    <w:rsid w:val="00690521"/>
    <w:rsid w:val="00692330"/>
    <w:rsid w:val="006A295C"/>
    <w:rsid w:val="006A2D99"/>
    <w:rsid w:val="006B2693"/>
    <w:rsid w:val="006B2B38"/>
    <w:rsid w:val="006B5EC0"/>
    <w:rsid w:val="006C2147"/>
    <w:rsid w:val="006C23B4"/>
    <w:rsid w:val="006C2FC9"/>
    <w:rsid w:val="006C63A7"/>
    <w:rsid w:val="006D2A0B"/>
    <w:rsid w:val="006D36F4"/>
    <w:rsid w:val="006D3EA8"/>
    <w:rsid w:val="006D6D1D"/>
    <w:rsid w:val="006E08C4"/>
    <w:rsid w:val="006E23ED"/>
    <w:rsid w:val="006E26FF"/>
    <w:rsid w:val="006E2B65"/>
    <w:rsid w:val="006E2DBD"/>
    <w:rsid w:val="006E5CE9"/>
    <w:rsid w:val="006F0FF9"/>
    <w:rsid w:val="006F1792"/>
    <w:rsid w:val="006F23C7"/>
    <w:rsid w:val="006F5937"/>
    <w:rsid w:val="006F5A8A"/>
    <w:rsid w:val="006F70DA"/>
    <w:rsid w:val="006F761D"/>
    <w:rsid w:val="006F7B13"/>
    <w:rsid w:val="00702852"/>
    <w:rsid w:val="00702859"/>
    <w:rsid w:val="0070490D"/>
    <w:rsid w:val="00704DAE"/>
    <w:rsid w:val="0070742C"/>
    <w:rsid w:val="00710B46"/>
    <w:rsid w:val="007112A1"/>
    <w:rsid w:val="00711BA1"/>
    <w:rsid w:val="00712342"/>
    <w:rsid w:val="00715DC4"/>
    <w:rsid w:val="00715E44"/>
    <w:rsid w:val="00716CF6"/>
    <w:rsid w:val="007200B9"/>
    <w:rsid w:val="007207F3"/>
    <w:rsid w:val="0072161F"/>
    <w:rsid w:val="0072510F"/>
    <w:rsid w:val="007255FC"/>
    <w:rsid w:val="00725A78"/>
    <w:rsid w:val="007267E4"/>
    <w:rsid w:val="00731112"/>
    <w:rsid w:val="00737702"/>
    <w:rsid w:val="00740172"/>
    <w:rsid w:val="00740ABF"/>
    <w:rsid w:val="0074319B"/>
    <w:rsid w:val="00743AA4"/>
    <w:rsid w:val="00744E9D"/>
    <w:rsid w:val="00744EBF"/>
    <w:rsid w:val="007458AA"/>
    <w:rsid w:val="00746710"/>
    <w:rsid w:val="00747AA4"/>
    <w:rsid w:val="00752429"/>
    <w:rsid w:val="007531D3"/>
    <w:rsid w:val="00754323"/>
    <w:rsid w:val="007546DD"/>
    <w:rsid w:val="00756BF4"/>
    <w:rsid w:val="00757C46"/>
    <w:rsid w:val="00757F0E"/>
    <w:rsid w:val="00760869"/>
    <w:rsid w:val="0076187F"/>
    <w:rsid w:val="0076347D"/>
    <w:rsid w:val="007637F8"/>
    <w:rsid w:val="00764111"/>
    <w:rsid w:val="0076425D"/>
    <w:rsid w:val="007662DC"/>
    <w:rsid w:val="00767D1F"/>
    <w:rsid w:val="00771B26"/>
    <w:rsid w:val="00774CBE"/>
    <w:rsid w:val="007777AD"/>
    <w:rsid w:val="00777CCF"/>
    <w:rsid w:val="00777FB2"/>
    <w:rsid w:val="0078369D"/>
    <w:rsid w:val="007875BD"/>
    <w:rsid w:val="00794ABD"/>
    <w:rsid w:val="00794BCD"/>
    <w:rsid w:val="0079536E"/>
    <w:rsid w:val="00796FF7"/>
    <w:rsid w:val="007A28FA"/>
    <w:rsid w:val="007A358A"/>
    <w:rsid w:val="007A3DF2"/>
    <w:rsid w:val="007A5482"/>
    <w:rsid w:val="007B1191"/>
    <w:rsid w:val="007B1EDF"/>
    <w:rsid w:val="007B32AE"/>
    <w:rsid w:val="007B33A6"/>
    <w:rsid w:val="007B3761"/>
    <w:rsid w:val="007B6171"/>
    <w:rsid w:val="007C565E"/>
    <w:rsid w:val="007C7355"/>
    <w:rsid w:val="007D0983"/>
    <w:rsid w:val="007D1B1C"/>
    <w:rsid w:val="007D380C"/>
    <w:rsid w:val="007D4126"/>
    <w:rsid w:val="007E01C2"/>
    <w:rsid w:val="007E0EF2"/>
    <w:rsid w:val="007E14ED"/>
    <w:rsid w:val="007E2E33"/>
    <w:rsid w:val="007E41EA"/>
    <w:rsid w:val="007E47B9"/>
    <w:rsid w:val="007E5874"/>
    <w:rsid w:val="007E6D59"/>
    <w:rsid w:val="007E76F5"/>
    <w:rsid w:val="007E7A59"/>
    <w:rsid w:val="007F6798"/>
    <w:rsid w:val="007F6881"/>
    <w:rsid w:val="007F68A7"/>
    <w:rsid w:val="007F6AB9"/>
    <w:rsid w:val="00801D4E"/>
    <w:rsid w:val="00802E0D"/>
    <w:rsid w:val="00806736"/>
    <w:rsid w:val="0081255F"/>
    <w:rsid w:val="00812D48"/>
    <w:rsid w:val="00814F31"/>
    <w:rsid w:val="008167ED"/>
    <w:rsid w:val="008207CF"/>
    <w:rsid w:val="008228B4"/>
    <w:rsid w:val="00824732"/>
    <w:rsid w:val="00825C16"/>
    <w:rsid w:val="00832116"/>
    <w:rsid w:val="00833409"/>
    <w:rsid w:val="00833D25"/>
    <w:rsid w:val="008376F4"/>
    <w:rsid w:val="00840324"/>
    <w:rsid w:val="0084072F"/>
    <w:rsid w:val="00841602"/>
    <w:rsid w:val="00844E92"/>
    <w:rsid w:val="008459BB"/>
    <w:rsid w:val="008467CB"/>
    <w:rsid w:val="00853201"/>
    <w:rsid w:val="00855BD1"/>
    <w:rsid w:val="0085638C"/>
    <w:rsid w:val="008603B0"/>
    <w:rsid w:val="00863701"/>
    <w:rsid w:val="00867140"/>
    <w:rsid w:val="00867734"/>
    <w:rsid w:val="0087192F"/>
    <w:rsid w:val="00873F1E"/>
    <w:rsid w:val="0087666E"/>
    <w:rsid w:val="00876700"/>
    <w:rsid w:val="00876CB0"/>
    <w:rsid w:val="00883636"/>
    <w:rsid w:val="00886ACE"/>
    <w:rsid w:val="00886F68"/>
    <w:rsid w:val="00892071"/>
    <w:rsid w:val="00893B0A"/>
    <w:rsid w:val="008A1AE4"/>
    <w:rsid w:val="008A1D8A"/>
    <w:rsid w:val="008A1E6E"/>
    <w:rsid w:val="008A3542"/>
    <w:rsid w:val="008A52DB"/>
    <w:rsid w:val="008B2B10"/>
    <w:rsid w:val="008B3575"/>
    <w:rsid w:val="008B6FFF"/>
    <w:rsid w:val="008C1F6E"/>
    <w:rsid w:val="008C61C1"/>
    <w:rsid w:val="008D7A40"/>
    <w:rsid w:val="008E289E"/>
    <w:rsid w:val="008E3472"/>
    <w:rsid w:val="008E4496"/>
    <w:rsid w:val="008E4BE5"/>
    <w:rsid w:val="008E5139"/>
    <w:rsid w:val="008E5534"/>
    <w:rsid w:val="008E6816"/>
    <w:rsid w:val="008F459C"/>
    <w:rsid w:val="008F525A"/>
    <w:rsid w:val="008F5F52"/>
    <w:rsid w:val="008F6402"/>
    <w:rsid w:val="009037D3"/>
    <w:rsid w:val="009039CC"/>
    <w:rsid w:val="00905645"/>
    <w:rsid w:val="00905CCD"/>
    <w:rsid w:val="00906020"/>
    <w:rsid w:val="00910A6A"/>
    <w:rsid w:val="0091356D"/>
    <w:rsid w:val="00917DB0"/>
    <w:rsid w:val="00921CF0"/>
    <w:rsid w:val="00921EA6"/>
    <w:rsid w:val="00923D6A"/>
    <w:rsid w:val="009245AC"/>
    <w:rsid w:val="00930922"/>
    <w:rsid w:val="00936C08"/>
    <w:rsid w:val="00940274"/>
    <w:rsid w:val="0094584A"/>
    <w:rsid w:val="0094735B"/>
    <w:rsid w:val="00947872"/>
    <w:rsid w:val="00951076"/>
    <w:rsid w:val="00957DB1"/>
    <w:rsid w:val="009624C4"/>
    <w:rsid w:val="00963011"/>
    <w:rsid w:val="009641B6"/>
    <w:rsid w:val="009668FD"/>
    <w:rsid w:val="00970BF4"/>
    <w:rsid w:val="00974DB9"/>
    <w:rsid w:val="00975233"/>
    <w:rsid w:val="009757A7"/>
    <w:rsid w:val="00981F0F"/>
    <w:rsid w:val="00983C66"/>
    <w:rsid w:val="009915AB"/>
    <w:rsid w:val="00991993"/>
    <w:rsid w:val="00991A3C"/>
    <w:rsid w:val="00991CB5"/>
    <w:rsid w:val="00993E80"/>
    <w:rsid w:val="00995A31"/>
    <w:rsid w:val="0099716D"/>
    <w:rsid w:val="009A2F92"/>
    <w:rsid w:val="009B04F5"/>
    <w:rsid w:val="009B4BB2"/>
    <w:rsid w:val="009B5A44"/>
    <w:rsid w:val="009B5E00"/>
    <w:rsid w:val="009B5F41"/>
    <w:rsid w:val="009B6000"/>
    <w:rsid w:val="009B66E5"/>
    <w:rsid w:val="009C0060"/>
    <w:rsid w:val="009C09EC"/>
    <w:rsid w:val="009C1A1B"/>
    <w:rsid w:val="009C5175"/>
    <w:rsid w:val="009C54CF"/>
    <w:rsid w:val="009C7874"/>
    <w:rsid w:val="009D6541"/>
    <w:rsid w:val="009E4416"/>
    <w:rsid w:val="009E4CB6"/>
    <w:rsid w:val="009F4FEF"/>
    <w:rsid w:val="00A001A1"/>
    <w:rsid w:val="00A01D12"/>
    <w:rsid w:val="00A0201F"/>
    <w:rsid w:val="00A07DB0"/>
    <w:rsid w:val="00A1020F"/>
    <w:rsid w:val="00A11151"/>
    <w:rsid w:val="00A11191"/>
    <w:rsid w:val="00A12244"/>
    <w:rsid w:val="00A13B33"/>
    <w:rsid w:val="00A13C5B"/>
    <w:rsid w:val="00A20544"/>
    <w:rsid w:val="00A223FD"/>
    <w:rsid w:val="00A2284D"/>
    <w:rsid w:val="00A22A56"/>
    <w:rsid w:val="00A271F5"/>
    <w:rsid w:val="00A317DC"/>
    <w:rsid w:val="00A31928"/>
    <w:rsid w:val="00A3213C"/>
    <w:rsid w:val="00A3264F"/>
    <w:rsid w:val="00A32949"/>
    <w:rsid w:val="00A32E1E"/>
    <w:rsid w:val="00A37556"/>
    <w:rsid w:val="00A41C21"/>
    <w:rsid w:val="00A42C34"/>
    <w:rsid w:val="00A42FDC"/>
    <w:rsid w:val="00A44BE1"/>
    <w:rsid w:val="00A45F0C"/>
    <w:rsid w:val="00A46790"/>
    <w:rsid w:val="00A46DC4"/>
    <w:rsid w:val="00A51291"/>
    <w:rsid w:val="00A543CC"/>
    <w:rsid w:val="00A549B3"/>
    <w:rsid w:val="00A54D14"/>
    <w:rsid w:val="00A619FC"/>
    <w:rsid w:val="00A62024"/>
    <w:rsid w:val="00A62AF2"/>
    <w:rsid w:val="00A640AD"/>
    <w:rsid w:val="00A649CE"/>
    <w:rsid w:val="00A66D44"/>
    <w:rsid w:val="00A7218F"/>
    <w:rsid w:val="00A741F1"/>
    <w:rsid w:val="00A86D0B"/>
    <w:rsid w:val="00A87E68"/>
    <w:rsid w:val="00A90898"/>
    <w:rsid w:val="00A9265A"/>
    <w:rsid w:val="00A92681"/>
    <w:rsid w:val="00A935B8"/>
    <w:rsid w:val="00A94B56"/>
    <w:rsid w:val="00A9721C"/>
    <w:rsid w:val="00AA0A4F"/>
    <w:rsid w:val="00AA26A3"/>
    <w:rsid w:val="00AA28F0"/>
    <w:rsid w:val="00AA7A0B"/>
    <w:rsid w:val="00AB17A3"/>
    <w:rsid w:val="00AB2691"/>
    <w:rsid w:val="00AB45C0"/>
    <w:rsid w:val="00AB5ED9"/>
    <w:rsid w:val="00AB7020"/>
    <w:rsid w:val="00AC02DF"/>
    <w:rsid w:val="00AC51E3"/>
    <w:rsid w:val="00AD35E9"/>
    <w:rsid w:val="00AD4E80"/>
    <w:rsid w:val="00AD5058"/>
    <w:rsid w:val="00AD7942"/>
    <w:rsid w:val="00AD7EA9"/>
    <w:rsid w:val="00AE182F"/>
    <w:rsid w:val="00AE3E13"/>
    <w:rsid w:val="00AE4100"/>
    <w:rsid w:val="00AF26F2"/>
    <w:rsid w:val="00AF330E"/>
    <w:rsid w:val="00AF394B"/>
    <w:rsid w:val="00AF6CAF"/>
    <w:rsid w:val="00AF76B1"/>
    <w:rsid w:val="00AF7EBA"/>
    <w:rsid w:val="00B0020D"/>
    <w:rsid w:val="00B02E7E"/>
    <w:rsid w:val="00B043B3"/>
    <w:rsid w:val="00B067B6"/>
    <w:rsid w:val="00B1201E"/>
    <w:rsid w:val="00B12E18"/>
    <w:rsid w:val="00B13BC2"/>
    <w:rsid w:val="00B13DB8"/>
    <w:rsid w:val="00B14A95"/>
    <w:rsid w:val="00B16C46"/>
    <w:rsid w:val="00B203F7"/>
    <w:rsid w:val="00B23DCC"/>
    <w:rsid w:val="00B24F4E"/>
    <w:rsid w:val="00B25886"/>
    <w:rsid w:val="00B26003"/>
    <w:rsid w:val="00B269A4"/>
    <w:rsid w:val="00B269FC"/>
    <w:rsid w:val="00B27CD2"/>
    <w:rsid w:val="00B31AB6"/>
    <w:rsid w:val="00B34896"/>
    <w:rsid w:val="00B4783F"/>
    <w:rsid w:val="00B50998"/>
    <w:rsid w:val="00B5402D"/>
    <w:rsid w:val="00B553CD"/>
    <w:rsid w:val="00B55A35"/>
    <w:rsid w:val="00B56DCD"/>
    <w:rsid w:val="00B602A6"/>
    <w:rsid w:val="00B632F8"/>
    <w:rsid w:val="00B6559E"/>
    <w:rsid w:val="00B6705D"/>
    <w:rsid w:val="00B70820"/>
    <w:rsid w:val="00B72930"/>
    <w:rsid w:val="00B75798"/>
    <w:rsid w:val="00B7582C"/>
    <w:rsid w:val="00B7628C"/>
    <w:rsid w:val="00B773E3"/>
    <w:rsid w:val="00B77636"/>
    <w:rsid w:val="00B805AA"/>
    <w:rsid w:val="00B81366"/>
    <w:rsid w:val="00B8181F"/>
    <w:rsid w:val="00B85416"/>
    <w:rsid w:val="00B87B87"/>
    <w:rsid w:val="00B945D8"/>
    <w:rsid w:val="00B94D00"/>
    <w:rsid w:val="00B9551A"/>
    <w:rsid w:val="00B967CA"/>
    <w:rsid w:val="00B97AAD"/>
    <w:rsid w:val="00BA1D4A"/>
    <w:rsid w:val="00BA48B8"/>
    <w:rsid w:val="00BA5604"/>
    <w:rsid w:val="00BA62BA"/>
    <w:rsid w:val="00BA6951"/>
    <w:rsid w:val="00BB10D4"/>
    <w:rsid w:val="00BB16DE"/>
    <w:rsid w:val="00BB2139"/>
    <w:rsid w:val="00BB3189"/>
    <w:rsid w:val="00BB3D24"/>
    <w:rsid w:val="00BB570F"/>
    <w:rsid w:val="00BC106C"/>
    <w:rsid w:val="00BC5395"/>
    <w:rsid w:val="00BD6EAF"/>
    <w:rsid w:val="00BE41F8"/>
    <w:rsid w:val="00BE55CD"/>
    <w:rsid w:val="00BF1A6B"/>
    <w:rsid w:val="00BF6BD5"/>
    <w:rsid w:val="00C02DBA"/>
    <w:rsid w:val="00C04298"/>
    <w:rsid w:val="00C04D66"/>
    <w:rsid w:val="00C05D10"/>
    <w:rsid w:val="00C079F6"/>
    <w:rsid w:val="00C11443"/>
    <w:rsid w:val="00C122DB"/>
    <w:rsid w:val="00C13030"/>
    <w:rsid w:val="00C13DB4"/>
    <w:rsid w:val="00C147EC"/>
    <w:rsid w:val="00C15DCF"/>
    <w:rsid w:val="00C200A5"/>
    <w:rsid w:val="00C20E3D"/>
    <w:rsid w:val="00C21DC5"/>
    <w:rsid w:val="00C24CAC"/>
    <w:rsid w:val="00C31E5E"/>
    <w:rsid w:val="00C369E6"/>
    <w:rsid w:val="00C36AE0"/>
    <w:rsid w:val="00C37593"/>
    <w:rsid w:val="00C41462"/>
    <w:rsid w:val="00C4390B"/>
    <w:rsid w:val="00C44E2C"/>
    <w:rsid w:val="00C50E72"/>
    <w:rsid w:val="00C53E01"/>
    <w:rsid w:val="00C556B8"/>
    <w:rsid w:val="00C60052"/>
    <w:rsid w:val="00C61A6C"/>
    <w:rsid w:val="00C624EB"/>
    <w:rsid w:val="00C6438D"/>
    <w:rsid w:val="00C65EA9"/>
    <w:rsid w:val="00C6611C"/>
    <w:rsid w:val="00C66E08"/>
    <w:rsid w:val="00C66EC0"/>
    <w:rsid w:val="00C6747C"/>
    <w:rsid w:val="00C6770D"/>
    <w:rsid w:val="00C70148"/>
    <w:rsid w:val="00C7106A"/>
    <w:rsid w:val="00C71200"/>
    <w:rsid w:val="00C74C8E"/>
    <w:rsid w:val="00C7759A"/>
    <w:rsid w:val="00C80948"/>
    <w:rsid w:val="00C81E56"/>
    <w:rsid w:val="00C861FC"/>
    <w:rsid w:val="00C9054C"/>
    <w:rsid w:val="00C93D38"/>
    <w:rsid w:val="00C956EE"/>
    <w:rsid w:val="00C965DF"/>
    <w:rsid w:val="00CA06AD"/>
    <w:rsid w:val="00CA43F2"/>
    <w:rsid w:val="00CA4C5C"/>
    <w:rsid w:val="00CA4E3F"/>
    <w:rsid w:val="00CA59F5"/>
    <w:rsid w:val="00CA6350"/>
    <w:rsid w:val="00CA7D4D"/>
    <w:rsid w:val="00CB0017"/>
    <w:rsid w:val="00CB029E"/>
    <w:rsid w:val="00CB1AE1"/>
    <w:rsid w:val="00CB32D2"/>
    <w:rsid w:val="00CB70A0"/>
    <w:rsid w:val="00CC333B"/>
    <w:rsid w:val="00CC36B8"/>
    <w:rsid w:val="00CC632F"/>
    <w:rsid w:val="00CC7B97"/>
    <w:rsid w:val="00CC7DDF"/>
    <w:rsid w:val="00CD31EE"/>
    <w:rsid w:val="00CD41B1"/>
    <w:rsid w:val="00CE0CDE"/>
    <w:rsid w:val="00CE3D64"/>
    <w:rsid w:val="00CE72AD"/>
    <w:rsid w:val="00CE72F8"/>
    <w:rsid w:val="00CF0E27"/>
    <w:rsid w:val="00CF2F81"/>
    <w:rsid w:val="00CF3FEB"/>
    <w:rsid w:val="00CF4329"/>
    <w:rsid w:val="00CF5B3B"/>
    <w:rsid w:val="00D02D85"/>
    <w:rsid w:val="00D11B80"/>
    <w:rsid w:val="00D1645D"/>
    <w:rsid w:val="00D23DF1"/>
    <w:rsid w:val="00D31F40"/>
    <w:rsid w:val="00D32B0C"/>
    <w:rsid w:val="00D33393"/>
    <w:rsid w:val="00D3690E"/>
    <w:rsid w:val="00D4314B"/>
    <w:rsid w:val="00D44291"/>
    <w:rsid w:val="00D44C96"/>
    <w:rsid w:val="00D52F20"/>
    <w:rsid w:val="00D54815"/>
    <w:rsid w:val="00D54EA8"/>
    <w:rsid w:val="00D54F6B"/>
    <w:rsid w:val="00D570A6"/>
    <w:rsid w:val="00D60388"/>
    <w:rsid w:val="00D6363A"/>
    <w:rsid w:val="00D6383A"/>
    <w:rsid w:val="00D70B7E"/>
    <w:rsid w:val="00D71CCE"/>
    <w:rsid w:val="00D72BE2"/>
    <w:rsid w:val="00D75177"/>
    <w:rsid w:val="00D751FF"/>
    <w:rsid w:val="00D7606B"/>
    <w:rsid w:val="00D77F80"/>
    <w:rsid w:val="00D80A7C"/>
    <w:rsid w:val="00D83D92"/>
    <w:rsid w:val="00D869BA"/>
    <w:rsid w:val="00DA1F2F"/>
    <w:rsid w:val="00DA54BE"/>
    <w:rsid w:val="00DA655F"/>
    <w:rsid w:val="00DA7F36"/>
    <w:rsid w:val="00DB19DF"/>
    <w:rsid w:val="00DB1E47"/>
    <w:rsid w:val="00DB3E5F"/>
    <w:rsid w:val="00DB41BF"/>
    <w:rsid w:val="00DB5DFB"/>
    <w:rsid w:val="00DB6005"/>
    <w:rsid w:val="00DB6938"/>
    <w:rsid w:val="00DB6C6E"/>
    <w:rsid w:val="00DB7AC3"/>
    <w:rsid w:val="00DC1799"/>
    <w:rsid w:val="00DC2346"/>
    <w:rsid w:val="00DC462D"/>
    <w:rsid w:val="00DC68E8"/>
    <w:rsid w:val="00DD0FB9"/>
    <w:rsid w:val="00DD5B0E"/>
    <w:rsid w:val="00DD7D2B"/>
    <w:rsid w:val="00DE1D1E"/>
    <w:rsid w:val="00DE6991"/>
    <w:rsid w:val="00DE7642"/>
    <w:rsid w:val="00DE7BDE"/>
    <w:rsid w:val="00DF48E6"/>
    <w:rsid w:val="00DF5D28"/>
    <w:rsid w:val="00DF74DB"/>
    <w:rsid w:val="00DF7E0C"/>
    <w:rsid w:val="00E0419F"/>
    <w:rsid w:val="00E05E66"/>
    <w:rsid w:val="00E12E56"/>
    <w:rsid w:val="00E158F8"/>
    <w:rsid w:val="00E204AF"/>
    <w:rsid w:val="00E227B9"/>
    <w:rsid w:val="00E23DF6"/>
    <w:rsid w:val="00E24052"/>
    <w:rsid w:val="00E25B6E"/>
    <w:rsid w:val="00E26D63"/>
    <w:rsid w:val="00E27962"/>
    <w:rsid w:val="00E30F04"/>
    <w:rsid w:val="00E32C35"/>
    <w:rsid w:val="00E35018"/>
    <w:rsid w:val="00E36763"/>
    <w:rsid w:val="00E40549"/>
    <w:rsid w:val="00E420A3"/>
    <w:rsid w:val="00E4400A"/>
    <w:rsid w:val="00E478CF"/>
    <w:rsid w:val="00E52EED"/>
    <w:rsid w:val="00E62AE4"/>
    <w:rsid w:val="00E657D0"/>
    <w:rsid w:val="00E6716D"/>
    <w:rsid w:val="00E67D18"/>
    <w:rsid w:val="00E71207"/>
    <w:rsid w:val="00E71929"/>
    <w:rsid w:val="00E72BFC"/>
    <w:rsid w:val="00E77F83"/>
    <w:rsid w:val="00E80848"/>
    <w:rsid w:val="00E80E84"/>
    <w:rsid w:val="00E83009"/>
    <w:rsid w:val="00E87C45"/>
    <w:rsid w:val="00E918B3"/>
    <w:rsid w:val="00E92439"/>
    <w:rsid w:val="00E94086"/>
    <w:rsid w:val="00E95127"/>
    <w:rsid w:val="00E95DFD"/>
    <w:rsid w:val="00EA15C5"/>
    <w:rsid w:val="00EA1B49"/>
    <w:rsid w:val="00EA3944"/>
    <w:rsid w:val="00EA407A"/>
    <w:rsid w:val="00EA4A77"/>
    <w:rsid w:val="00EB1E75"/>
    <w:rsid w:val="00EB24E5"/>
    <w:rsid w:val="00EB417C"/>
    <w:rsid w:val="00EB7DE6"/>
    <w:rsid w:val="00EC35DD"/>
    <w:rsid w:val="00EC7BB7"/>
    <w:rsid w:val="00ED2226"/>
    <w:rsid w:val="00ED3F73"/>
    <w:rsid w:val="00ED421C"/>
    <w:rsid w:val="00ED67C6"/>
    <w:rsid w:val="00ED6F0A"/>
    <w:rsid w:val="00EE0BA9"/>
    <w:rsid w:val="00EE1DFC"/>
    <w:rsid w:val="00EE22D1"/>
    <w:rsid w:val="00EE2A9B"/>
    <w:rsid w:val="00EE4CF3"/>
    <w:rsid w:val="00EE683B"/>
    <w:rsid w:val="00EF6414"/>
    <w:rsid w:val="00EF6706"/>
    <w:rsid w:val="00F10850"/>
    <w:rsid w:val="00F11DF5"/>
    <w:rsid w:val="00F1205D"/>
    <w:rsid w:val="00F12598"/>
    <w:rsid w:val="00F13A01"/>
    <w:rsid w:val="00F162A4"/>
    <w:rsid w:val="00F203C3"/>
    <w:rsid w:val="00F20A23"/>
    <w:rsid w:val="00F21095"/>
    <w:rsid w:val="00F21281"/>
    <w:rsid w:val="00F219BA"/>
    <w:rsid w:val="00F269D4"/>
    <w:rsid w:val="00F311A2"/>
    <w:rsid w:val="00F33018"/>
    <w:rsid w:val="00F349CB"/>
    <w:rsid w:val="00F34F9C"/>
    <w:rsid w:val="00F40403"/>
    <w:rsid w:val="00F41DCF"/>
    <w:rsid w:val="00F458FA"/>
    <w:rsid w:val="00F45CF0"/>
    <w:rsid w:val="00F45E95"/>
    <w:rsid w:val="00F4716C"/>
    <w:rsid w:val="00F54B30"/>
    <w:rsid w:val="00F55665"/>
    <w:rsid w:val="00F6072E"/>
    <w:rsid w:val="00F632D1"/>
    <w:rsid w:val="00F7408F"/>
    <w:rsid w:val="00F75468"/>
    <w:rsid w:val="00F75C48"/>
    <w:rsid w:val="00F77016"/>
    <w:rsid w:val="00F80372"/>
    <w:rsid w:val="00F81A22"/>
    <w:rsid w:val="00F830F5"/>
    <w:rsid w:val="00F85AB3"/>
    <w:rsid w:val="00F915B3"/>
    <w:rsid w:val="00F91FC5"/>
    <w:rsid w:val="00F923D6"/>
    <w:rsid w:val="00F967F6"/>
    <w:rsid w:val="00FA355E"/>
    <w:rsid w:val="00FA4280"/>
    <w:rsid w:val="00FA475F"/>
    <w:rsid w:val="00FA6983"/>
    <w:rsid w:val="00FA6BCE"/>
    <w:rsid w:val="00FB1F82"/>
    <w:rsid w:val="00FB4C5C"/>
    <w:rsid w:val="00FB5495"/>
    <w:rsid w:val="00FC08B7"/>
    <w:rsid w:val="00FC250D"/>
    <w:rsid w:val="00FC2A13"/>
    <w:rsid w:val="00FC2CBC"/>
    <w:rsid w:val="00FC5005"/>
    <w:rsid w:val="00FC79B3"/>
    <w:rsid w:val="00FC7B35"/>
    <w:rsid w:val="00FD1124"/>
    <w:rsid w:val="00FD3BAA"/>
    <w:rsid w:val="00FD3FB1"/>
    <w:rsid w:val="00FD46E4"/>
    <w:rsid w:val="00FD4F31"/>
    <w:rsid w:val="00FD5628"/>
    <w:rsid w:val="00FD75EC"/>
    <w:rsid w:val="00FD7B1F"/>
    <w:rsid w:val="00FD7B2C"/>
    <w:rsid w:val="00FD7F81"/>
    <w:rsid w:val="00FE07CF"/>
    <w:rsid w:val="00FE37CF"/>
    <w:rsid w:val="00FE3817"/>
    <w:rsid w:val="00FE40D2"/>
    <w:rsid w:val="00FE46F7"/>
    <w:rsid w:val="00FE48FE"/>
    <w:rsid w:val="00FE5A44"/>
    <w:rsid w:val="00FF2DFF"/>
    <w:rsid w:val="00FF489E"/>
    <w:rsid w:val="00FF58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521BB"/>
  <w15:chartTrackingRefBased/>
  <w15:docId w15:val="{08870455-FF13-4A42-9261-39A38A0E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F23C7"/>
    <w:pPr>
      <w:suppressAutoHyphens/>
      <w:jc w:val="both"/>
    </w:pPr>
    <w:rPr>
      <w:rFonts w:ascii="Nyala" w:eastAsia="Times New Roman" w:hAnsi="Nyala"/>
      <w:szCs w:val="24"/>
      <w:lang w:eastAsia="ar-SA"/>
    </w:rPr>
  </w:style>
  <w:style w:type="paragraph" w:styleId="Titolo1">
    <w:name w:val="heading 1"/>
    <w:basedOn w:val="Normale"/>
    <w:next w:val="Normale"/>
    <w:qFormat/>
    <w:rsid w:val="00104B97"/>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C24CAC"/>
    <w:pPr>
      <w:keepNext/>
      <w:suppressAutoHyphens w:val="0"/>
      <w:spacing w:line="360" w:lineRule="atLeast"/>
      <w:jc w:val="center"/>
      <w:outlineLvl w:val="1"/>
    </w:pPr>
    <w:rPr>
      <w:rFonts w:ascii="Times New Roman" w:hAnsi="Times New Roman"/>
      <w:b/>
      <w:sz w:val="24"/>
      <w:szCs w:val="20"/>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DA1F2F"/>
  </w:style>
  <w:style w:type="character" w:customStyle="1" w:styleId="Caratteredellanota">
    <w:name w:val="Carattere della nota"/>
    <w:rsid w:val="00DA1F2F"/>
    <w:rPr>
      <w:vertAlign w:val="superscript"/>
    </w:rPr>
  </w:style>
  <w:style w:type="character" w:customStyle="1" w:styleId="Rimandonotaapidipagina2">
    <w:name w:val="Rimando nota a piè di pagina2"/>
    <w:rsid w:val="00DA1F2F"/>
    <w:rPr>
      <w:vertAlign w:val="superscript"/>
    </w:rPr>
  </w:style>
  <w:style w:type="character" w:styleId="Rimandonotaapidipagina">
    <w:name w:val="footnote reference"/>
    <w:semiHidden/>
    <w:rsid w:val="00DA1F2F"/>
    <w:rPr>
      <w:vertAlign w:val="superscript"/>
    </w:rPr>
  </w:style>
  <w:style w:type="paragraph" w:customStyle="1" w:styleId="Didascalia1">
    <w:name w:val="Didascalia1"/>
    <w:basedOn w:val="Normale"/>
    <w:next w:val="Normale"/>
    <w:rsid w:val="00DA1F2F"/>
    <w:pPr>
      <w:tabs>
        <w:tab w:val="left" w:pos="426"/>
        <w:tab w:val="left" w:pos="567"/>
      </w:tabs>
      <w:spacing w:line="360" w:lineRule="auto"/>
      <w:ind w:right="-1"/>
    </w:pPr>
    <w:rPr>
      <w:b/>
    </w:rPr>
  </w:style>
  <w:style w:type="paragraph" w:styleId="Titolo">
    <w:name w:val="Title"/>
    <w:basedOn w:val="Normale"/>
    <w:next w:val="Sottotitolo"/>
    <w:link w:val="TitoloCarattere"/>
    <w:qFormat/>
    <w:rsid w:val="00DA1F2F"/>
    <w:pPr>
      <w:jc w:val="center"/>
    </w:pPr>
    <w:rPr>
      <w:b/>
      <w:bCs/>
      <w:lang w:val="x-none"/>
    </w:rPr>
  </w:style>
  <w:style w:type="character" w:customStyle="1" w:styleId="TitoloCarattere">
    <w:name w:val="Titolo Carattere"/>
    <w:link w:val="Titolo"/>
    <w:rsid w:val="00DA1F2F"/>
    <w:rPr>
      <w:rFonts w:ascii="Nyala" w:eastAsia="Times New Roman" w:hAnsi="Nyala" w:cs="Times New Roman"/>
      <w:b/>
      <w:bCs/>
      <w:sz w:val="20"/>
      <w:szCs w:val="24"/>
      <w:lang w:eastAsia="ar-SA"/>
    </w:rPr>
  </w:style>
  <w:style w:type="paragraph" w:styleId="Sottotitolo">
    <w:name w:val="Subtitle"/>
    <w:basedOn w:val="Normale"/>
    <w:next w:val="Corpotesto"/>
    <w:link w:val="SottotitoloCarattere"/>
    <w:qFormat/>
    <w:rsid w:val="00DA1F2F"/>
    <w:pPr>
      <w:ind w:right="-1"/>
      <w:jc w:val="center"/>
    </w:pPr>
    <w:rPr>
      <w:b/>
      <w:lang w:val="x-none"/>
    </w:rPr>
  </w:style>
  <w:style w:type="character" w:customStyle="1" w:styleId="SottotitoloCarattere">
    <w:name w:val="Sottotitolo Carattere"/>
    <w:link w:val="Sottotitolo"/>
    <w:rsid w:val="00DA1F2F"/>
    <w:rPr>
      <w:rFonts w:ascii="Nyala" w:eastAsia="Times New Roman" w:hAnsi="Nyala" w:cs="Times New Roman"/>
      <w:b/>
      <w:szCs w:val="24"/>
      <w:lang w:eastAsia="ar-SA"/>
    </w:rPr>
  </w:style>
  <w:style w:type="paragraph" w:styleId="Pidipagina">
    <w:name w:val="footer"/>
    <w:basedOn w:val="Normale"/>
    <w:link w:val="PidipaginaCarattere"/>
    <w:uiPriority w:val="99"/>
    <w:rsid w:val="00DA1F2F"/>
    <w:pPr>
      <w:tabs>
        <w:tab w:val="center" w:pos="4819"/>
        <w:tab w:val="right" w:pos="9638"/>
      </w:tabs>
    </w:pPr>
    <w:rPr>
      <w:lang w:val="x-none"/>
    </w:rPr>
  </w:style>
  <w:style w:type="character" w:customStyle="1" w:styleId="PidipaginaCarattere">
    <w:name w:val="Piè di pagina Carattere"/>
    <w:link w:val="Pidipagina"/>
    <w:uiPriority w:val="99"/>
    <w:rsid w:val="00DA1F2F"/>
    <w:rPr>
      <w:rFonts w:ascii="Nyala" w:eastAsia="Times New Roman" w:hAnsi="Nyala" w:cs="Times New Roman"/>
      <w:sz w:val="20"/>
      <w:szCs w:val="24"/>
      <w:lang w:eastAsia="ar-SA"/>
    </w:rPr>
  </w:style>
  <w:style w:type="paragraph" w:styleId="Intestazione">
    <w:name w:val="header"/>
    <w:basedOn w:val="Normale"/>
    <w:link w:val="IntestazioneCarattere"/>
    <w:uiPriority w:val="99"/>
    <w:rsid w:val="00DA1F2F"/>
    <w:pPr>
      <w:tabs>
        <w:tab w:val="center" w:pos="4819"/>
        <w:tab w:val="right" w:pos="9638"/>
      </w:tabs>
    </w:pPr>
    <w:rPr>
      <w:lang w:val="x-none"/>
    </w:rPr>
  </w:style>
  <w:style w:type="character" w:customStyle="1" w:styleId="IntestazioneCarattere">
    <w:name w:val="Intestazione Carattere"/>
    <w:link w:val="Intestazione"/>
    <w:uiPriority w:val="99"/>
    <w:rsid w:val="00DA1F2F"/>
    <w:rPr>
      <w:rFonts w:ascii="Nyala" w:eastAsia="Times New Roman" w:hAnsi="Nyala" w:cs="Times New Roman"/>
      <w:sz w:val="20"/>
      <w:szCs w:val="24"/>
      <w:lang w:eastAsia="ar-SA"/>
    </w:rPr>
  </w:style>
  <w:style w:type="paragraph" w:styleId="Testonotaapidipagina">
    <w:name w:val="footnote text"/>
    <w:basedOn w:val="Normale"/>
    <w:link w:val="TestonotaapidipaginaCarattere"/>
    <w:semiHidden/>
    <w:rsid w:val="00DA1F2F"/>
    <w:rPr>
      <w:szCs w:val="20"/>
      <w:lang w:val="x-none"/>
    </w:rPr>
  </w:style>
  <w:style w:type="character" w:customStyle="1" w:styleId="TestonotaapidipaginaCarattere">
    <w:name w:val="Testo nota a piè di pagina Carattere"/>
    <w:link w:val="Testonotaapidipagina"/>
    <w:semiHidden/>
    <w:rsid w:val="00DA1F2F"/>
    <w:rPr>
      <w:rFonts w:ascii="Nyala" w:eastAsia="Times New Roman" w:hAnsi="Nyala" w:cs="Times New Roman"/>
      <w:sz w:val="20"/>
      <w:szCs w:val="20"/>
      <w:lang w:eastAsia="ar-SA"/>
    </w:rPr>
  </w:style>
  <w:style w:type="paragraph" w:styleId="Corpotesto">
    <w:name w:val="Body Text"/>
    <w:basedOn w:val="Normale"/>
    <w:link w:val="CorpotestoCarattere"/>
    <w:uiPriority w:val="99"/>
    <w:unhideWhenUsed/>
    <w:rsid w:val="00DA1F2F"/>
    <w:pPr>
      <w:spacing w:after="120"/>
    </w:pPr>
    <w:rPr>
      <w:lang w:val="x-none"/>
    </w:rPr>
  </w:style>
  <w:style w:type="character" w:customStyle="1" w:styleId="CorpotestoCarattere">
    <w:name w:val="Corpo testo Carattere"/>
    <w:link w:val="Corpotesto"/>
    <w:uiPriority w:val="99"/>
    <w:rsid w:val="00DA1F2F"/>
    <w:rPr>
      <w:rFonts w:ascii="Nyala" w:eastAsia="Times New Roman" w:hAnsi="Nyala" w:cs="Times New Roman"/>
      <w:sz w:val="20"/>
      <w:szCs w:val="24"/>
      <w:lang w:eastAsia="ar-SA"/>
    </w:rPr>
  </w:style>
  <w:style w:type="paragraph" w:styleId="Testofumetto">
    <w:name w:val="Balloon Text"/>
    <w:basedOn w:val="Normale"/>
    <w:link w:val="TestofumettoCarattere"/>
    <w:uiPriority w:val="99"/>
    <w:semiHidden/>
    <w:unhideWhenUsed/>
    <w:rsid w:val="00DA1F2F"/>
    <w:rPr>
      <w:rFonts w:ascii="Tahoma" w:hAnsi="Tahoma"/>
      <w:sz w:val="16"/>
      <w:szCs w:val="16"/>
      <w:lang w:val="x-none"/>
    </w:rPr>
  </w:style>
  <w:style w:type="character" w:customStyle="1" w:styleId="TestofumettoCarattere">
    <w:name w:val="Testo fumetto Carattere"/>
    <w:link w:val="Testofumetto"/>
    <w:uiPriority w:val="99"/>
    <w:semiHidden/>
    <w:rsid w:val="00DA1F2F"/>
    <w:rPr>
      <w:rFonts w:ascii="Tahoma" w:eastAsia="Times New Roman" w:hAnsi="Tahoma" w:cs="Tahoma"/>
      <w:sz w:val="16"/>
      <w:szCs w:val="16"/>
      <w:lang w:eastAsia="ar-SA"/>
    </w:rPr>
  </w:style>
  <w:style w:type="character" w:customStyle="1" w:styleId="Titolo2Carattere">
    <w:name w:val="Titolo 2 Carattere"/>
    <w:link w:val="Titolo2"/>
    <w:rsid w:val="00C24CAC"/>
    <w:rPr>
      <w:rFonts w:ascii="Times New Roman" w:eastAsia="Times New Roman" w:hAnsi="Times New Roman" w:cs="Times New Roman"/>
      <w:b/>
      <w:sz w:val="24"/>
      <w:szCs w:val="20"/>
      <w:lang w:eastAsia="it-IT"/>
    </w:rPr>
  </w:style>
  <w:style w:type="paragraph" w:customStyle="1" w:styleId="Corpodeltesto31">
    <w:name w:val="Corpo del testo 31"/>
    <w:basedOn w:val="Normale"/>
    <w:rsid w:val="00E52EED"/>
    <w:pPr>
      <w:tabs>
        <w:tab w:val="left" w:pos="709"/>
      </w:tabs>
      <w:suppressAutoHyphens w:val="0"/>
      <w:spacing w:line="240" w:lineRule="atLeast"/>
    </w:pPr>
    <w:rPr>
      <w:rFonts w:ascii="Times New Roman" w:hAnsi="Times New Roman"/>
      <w:szCs w:val="20"/>
      <w:lang w:eastAsia="it-IT"/>
    </w:rPr>
  </w:style>
  <w:style w:type="character" w:styleId="Rimandocommento">
    <w:name w:val="annotation reference"/>
    <w:uiPriority w:val="99"/>
    <w:semiHidden/>
    <w:unhideWhenUsed/>
    <w:rsid w:val="00A32949"/>
    <w:rPr>
      <w:sz w:val="16"/>
      <w:szCs w:val="16"/>
    </w:rPr>
  </w:style>
  <w:style w:type="paragraph" w:styleId="Testocommento">
    <w:name w:val="annotation text"/>
    <w:basedOn w:val="Normale"/>
    <w:link w:val="TestocommentoCarattere"/>
    <w:uiPriority w:val="99"/>
    <w:unhideWhenUsed/>
    <w:rsid w:val="00A32949"/>
    <w:rPr>
      <w:szCs w:val="20"/>
      <w:lang w:val="x-none"/>
    </w:rPr>
  </w:style>
  <w:style w:type="character" w:customStyle="1" w:styleId="TestocommentoCarattere">
    <w:name w:val="Testo commento Carattere"/>
    <w:link w:val="Testocommento"/>
    <w:uiPriority w:val="99"/>
    <w:rsid w:val="00A32949"/>
    <w:rPr>
      <w:rFonts w:ascii="Nyala" w:eastAsia="Times New Roman" w:hAnsi="Nyala"/>
      <w:lang w:eastAsia="ar-SA"/>
    </w:rPr>
  </w:style>
  <w:style w:type="paragraph" w:styleId="Soggettocommento">
    <w:name w:val="annotation subject"/>
    <w:basedOn w:val="Testocommento"/>
    <w:next w:val="Testocommento"/>
    <w:link w:val="SoggettocommentoCarattere"/>
    <w:uiPriority w:val="99"/>
    <w:semiHidden/>
    <w:unhideWhenUsed/>
    <w:rsid w:val="00A32949"/>
    <w:rPr>
      <w:b/>
      <w:bCs/>
    </w:rPr>
  </w:style>
  <w:style w:type="character" w:customStyle="1" w:styleId="SoggettocommentoCarattere">
    <w:name w:val="Soggetto commento Carattere"/>
    <w:link w:val="Soggettocommento"/>
    <w:uiPriority w:val="99"/>
    <w:semiHidden/>
    <w:rsid w:val="00A32949"/>
    <w:rPr>
      <w:rFonts w:ascii="Nyala" w:eastAsia="Times New Roman" w:hAnsi="Nyala"/>
      <w:b/>
      <w:bCs/>
      <w:lang w:eastAsia="ar-SA"/>
    </w:rPr>
  </w:style>
  <w:style w:type="paragraph" w:styleId="Revisione">
    <w:name w:val="Revision"/>
    <w:hidden/>
    <w:uiPriority w:val="99"/>
    <w:semiHidden/>
    <w:rsid w:val="00A32949"/>
    <w:rPr>
      <w:rFonts w:ascii="Nyala" w:eastAsia="Times New Roman" w:hAnsi="Nyala"/>
      <w:szCs w:val="24"/>
      <w:lang w:eastAsia="ar-SA"/>
    </w:rPr>
  </w:style>
  <w:style w:type="character" w:customStyle="1" w:styleId="stefanodellacorte">
    <w:name w:val="stefano.dellacorte"/>
    <w:semiHidden/>
    <w:rsid w:val="00104B97"/>
    <w:rPr>
      <w:rFonts w:ascii="Arial" w:hAnsi="Arial" w:cs="Arial"/>
      <w:color w:val="auto"/>
      <w:sz w:val="20"/>
      <w:szCs w:val="20"/>
    </w:rPr>
  </w:style>
  <w:style w:type="character" w:styleId="Collegamentoipertestuale">
    <w:name w:val="Hyperlink"/>
    <w:rsid w:val="00E420A3"/>
    <w:rPr>
      <w:color w:val="0000FF"/>
      <w:u w:val="single"/>
    </w:rPr>
  </w:style>
  <w:style w:type="paragraph" w:customStyle="1" w:styleId="Default">
    <w:name w:val="Default"/>
    <w:rsid w:val="002868F1"/>
    <w:pPr>
      <w:autoSpaceDE w:val="0"/>
      <w:autoSpaceDN w:val="0"/>
      <w:adjustRightInd w:val="0"/>
    </w:pPr>
    <w:rPr>
      <w:rFonts w:ascii="Times New Roman" w:eastAsia="Times New Roman" w:hAnsi="Times New Roman"/>
      <w:color w:val="000000"/>
      <w:sz w:val="24"/>
      <w:szCs w:val="24"/>
    </w:rPr>
  </w:style>
  <w:style w:type="character" w:styleId="Collegamentovisitato">
    <w:name w:val="FollowedHyperlink"/>
    <w:rsid w:val="00796FF7"/>
    <w:rPr>
      <w:color w:val="800080"/>
      <w:u w:val="single"/>
    </w:rPr>
  </w:style>
  <w:style w:type="character" w:customStyle="1" w:styleId="linkneltesto">
    <w:name w:val="link_nel_testo"/>
    <w:rsid w:val="00114091"/>
    <w:rPr>
      <w:i/>
      <w:iCs/>
    </w:rPr>
  </w:style>
  <w:style w:type="paragraph" w:customStyle="1" w:styleId="CM16">
    <w:name w:val="CM16"/>
    <w:basedOn w:val="Default"/>
    <w:next w:val="Default"/>
    <w:rsid w:val="002862D8"/>
    <w:rPr>
      <w:color w:val="auto"/>
    </w:rPr>
  </w:style>
  <w:style w:type="paragraph" w:customStyle="1" w:styleId="Paragrafoelenco1">
    <w:name w:val="Paragrafo elenco1"/>
    <w:basedOn w:val="Normale"/>
    <w:rsid w:val="00566061"/>
    <w:pPr>
      <w:suppressAutoHyphens w:val="0"/>
      <w:spacing w:after="200" w:line="276" w:lineRule="auto"/>
      <w:ind w:left="720"/>
      <w:jc w:val="left"/>
    </w:pPr>
    <w:rPr>
      <w:rFonts w:ascii="Calibri" w:hAnsi="Calibri" w:cs="Calibri"/>
      <w:sz w:val="22"/>
      <w:szCs w:val="22"/>
      <w:lang w:eastAsia="en-US"/>
    </w:rPr>
  </w:style>
  <w:style w:type="paragraph" w:customStyle="1" w:styleId="provvr0">
    <w:name w:val="provv_r0"/>
    <w:basedOn w:val="Normale"/>
    <w:rsid w:val="00B773E3"/>
    <w:pPr>
      <w:suppressAutoHyphens w:val="0"/>
      <w:spacing w:before="100" w:beforeAutospacing="1" w:after="100" w:afterAutospacing="1"/>
    </w:pPr>
    <w:rPr>
      <w:rFonts w:ascii="Times New Roman" w:hAnsi="Times New Roman"/>
      <w:sz w:val="24"/>
      <w:lang w:eastAsia="it-IT"/>
    </w:rPr>
  </w:style>
  <w:style w:type="character" w:customStyle="1" w:styleId="provvnumcomma">
    <w:name w:val="provv_numcomma"/>
    <w:basedOn w:val="Carpredefinitoparagrafo"/>
    <w:rsid w:val="00B773E3"/>
  </w:style>
  <w:style w:type="paragraph" w:customStyle="1" w:styleId="CM17">
    <w:name w:val="CM17"/>
    <w:basedOn w:val="Default"/>
    <w:next w:val="Default"/>
    <w:uiPriority w:val="99"/>
    <w:rsid w:val="00905CCD"/>
    <w:rPr>
      <w:rFonts w:eastAsia="Calibri"/>
      <w:color w:val="auto"/>
    </w:rPr>
  </w:style>
  <w:style w:type="paragraph" w:styleId="Paragrafoelenco">
    <w:name w:val="List Paragraph"/>
    <w:basedOn w:val="Normale"/>
    <w:uiPriority w:val="99"/>
    <w:qFormat/>
    <w:rsid w:val="00D80A7C"/>
    <w:pPr>
      <w:ind w:left="708"/>
    </w:pPr>
  </w:style>
  <w:style w:type="paragraph" w:customStyle="1" w:styleId="CM1">
    <w:name w:val="CM1"/>
    <w:basedOn w:val="Default"/>
    <w:next w:val="Default"/>
    <w:uiPriority w:val="99"/>
    <w:rsid w:val="008E4496"/>
    <w:rPr>
      <w:rFonts w:ascii="EUAlbertina" w:eastAsia="Calibri" w:hAnsi="EUAlbertina"/>
      <w:color w:val="auto"/>
    </w:rPr>
  </w:style>
  <w:style w:type="paragraph" w:customStyle="1" w:styleId="CM3">
    <w:name w:val="CM3"/>
    <w:basedOn w:val="Default"/>
    <w:next w:val="Default"/>
    <w:uiPriority w:val="99"/>
    <w:rsid w:val="008E4496"/>
    <w:rPr>
      <w:rFonts w:ascii="EUAlbertina" w:eastAsia="Calibri" w:hAnsi="EUAlbertina"/>
      <w:color w:val="auto"/>
    </w:rPr>
  </w:style>
  <w:style w:type="paragraph" w:customStyle="1" w:styleId="CM10">
    <w:name w:val="CM10"/>
    <w:basedOn w:val="Default"/>
    <w:next w:val="Default"/>
    <w:uiPriority w:val="99"/>
    <w:rsid w:val="008B3575"/>
    <w:rPr>
      <w:rFonts w:eastAsia="Calibri"/>
      <w:color w:val="auto"/>
    </w:rPr>
  </w:style>
  <w:style w:type="character" w:customStyle="1" w:styleId="apple-converted-space">
    <w:name w:val="apple-converted-space"/>
    <w:rsid w:val="00F54B30"/>
  </w:style>
  <w:style w:type="character" w:styleId="Enfasigrassetto">
    <w:name w:val="Strong"/>
    <w:uiPriority w:val="22"/>
    <w:qFormat/>
    <w:rsid w:val="00F54B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102637">
      <w:bodyDiv w:val="1"/>
      <w:marLeft w:val="0"/>
      <w:marRight w:val="0"/>
      <w:marTop w:val="0"/>
      <w:marBottom w:val="0"/>
      <w:divBdr>
        <w:top w:val="none" w:sz="0" w:space="0" w:color="auto"/>
        <w:left w:val="none" w:sz="0" w:space="0" w:color="auto"/>
        <w:bottom w:val="none" w:sz="0" w:space="0" w:color="auto"/>
        <w:right w:val="none" w:sz="0" w:space="0" w:color="auto"/>
      </w:divBdr>
    </w:div>
    <w:div w:id="525675122">
      <w:bodyDiv w:val="1"/>
      <w:marLeft w:val="0"/>
      <w:marRight w:val="0"/>
      <w:marTop w:val="0"/>
      <w:marBottom w:val="0"/>
      <w:divBdr>
        <w:top w:val="none" w:sz="0" w:space="0" w:color="auto"/>
        <w:left w:val="none" w:sz="0" w:space="0" w:color="auto"/>
        <w:bottom w:val="none" w:sz="0" w:space="0" w:color="auto"/>
        <w:right w:val="none" w:sz="0" w:space="0" w:color="auto"/>
      </w:divBdr>
    </w:div>
    <w:div w:id="1280599640">
      <w:bodyDiv w:val="1"/>
      <w:marLeft w:val="0"/>
      <w:marRight w:val="0"/>
      <w:marTop w:val="0"/>
      <w:marBottom w:val="0"/>
      <w:divBdr>
        <w:top w:val="none" w:sz="0" w:space="0" w:color="auto"/>
        <w:left w:val="none" w:sz="0" w:space="0" w:color="auto"/>
        <w:bottom w:val="none" w:sz="0" w:space="0" w:color="auto"/>
        <w:right w:val="none" w:sz="0" w:space="0" w:color="auto"/>
      </w:divBdr>
    </w:div>
    <w:div w:id="1309900081">
      <w:bodyDiv w:val="1"/>
      <w:marLeft w:val="0"/>
      <w:marRight w:val="0"/>
      <w:marTop w:val="0"/>
      <w:marBottom w:val="0"/>
      <w:divBdr>
        <w:top w:val="none" w:sz="0" w:space="0" w:color="auto"/>
        <w:left w:val="none" w:sz="0" w:space="0" w:color="auto"/>
        <w:bottom w:val="none" w:sz="0" w:space="0" w:color="auto"/>
        <w:right w:val="none" w:sz="0" w:space="0" w:color="auto"/>
      </w:divBdr>
    </w:div>
    <w:div w:id="143852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FBBC6-06F4-42A8-BB09-4FE2DCDE0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2608</Words>
  <Characters>14871</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stefano.dellacorte</dc:creator>
  <cp:keywords/>
  <dc:description/>
  <cp:lastModifiedBy>Rosario Gargiulo</cp:lastModifiedBy>
  <cp:revision>2</cp:revision>
  <cp:lastPrinted>2018-04-23T09:17:00Z</cp:lastPrinted>
  <dcterms:created xsi:type="dcterms:W3CDTF">2022-04-28T08:21:00Z</dcterms:created>
  <dcterms:modified xsi:type="dcterms:W3CDTF">2022-04-28T08:21:00Z</dcterms:modified>
</cp:coreProperties>
</file>